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F6F01A" w14:textId="0ED0563E" w:rsidR="00FD6743" w:rsidRPr="009D5203" w:rsidRDefault="00FD6743" w:rsidP="00FD6743">
      <w:pPr>
        <w:tabs>
          <w:tab w:val="right" w:pos="10440"/>
          <w:tab w:val="right" w:pos="13323"/>
        </w:tabs>
        <w:spacing w:after="0"/>
        <w:rPr>
          <w:rFonts w:ascii="Arial" w:hAnsi="Arial" w:cs="Arial"/>
          <w:b/>
          <w:sz w:val="24"/>
          <w:szCs w:val="24"/>
          <w:lang w:eastAsia="ja-JP"/>
        </w:rPr>
      </w:pPr>
      <w:r w:rsidRPr="009D5203">
        <w:rPr>
          <w:rFonts w:ascii="Arial" w:eastAsia="Yu Mincho" w:hAnsi="Arial" w:cs="Arial"/>
          <w:b/>
          <w:sz w:val="24"/>
          <w:szCs w:val="24"/>
          <w:lang w:eastAsia="zh-CN"/>
        </w:rPr>
        <w:t>3GPP TSG-RAN WG4 Meeting #11</w:t>
      </w:r>
      <w:r>
        <w:rPr>
          <w:rFonts w:ascii="Arial" w:eastAsia="Yu Mincho" w:hAnsi="Arial" w:cs="Arial"/>
          <w:b/>
          <w:sz w:val="24"/>
          <w:szCs w:val="24"/>
          <w:lang w:eastAsia="ja-JP"/>
        </w:rPr>
        <w:t>2bis</w:t>
      </w:r>
      <w:r w:rsidRPr="009D5203">
        <w:rPr>
          <w:rFonts w:ascii="Arial" w:eastAsia="MS Mincho" w:hAnsi="Arial" w:cs="Arial"/>
          <w:b/>
          <w:sz w:val="24"/>
          <w:szCs w:val="24"/>
        </w:rPr>
        <w:tab/>
      </w:r>
      <w:r w:rsidRPr="00FD6743">
        <w:rPr>
          <w:rFonts w:ascii="Arial" w:eastAsia="MS Mincho" w:hAnsi="Arial" w:cs="Arial"/>
          <w:b/>
          <w:sz w:val="24"/>
          <w:szCs w:val="24"/>
        </w:rPr>
        <w:t>R4-2415370</w:t>
      </w:r>
    </w:p>
    <w:p w14:paraId="4C6617F8" w14:textId="77777777" w:rsidR="00FD6743" w:rsidRPr="009D5203" w:rsidRDefault="00FD6743" w:rsidP="00FD6743">
      <w:pPr>
        <w:spacing w:after="120"/>
        <w:ind w:left="1985" w:hanging="1985"/>
        <w:rPr>
          <w:rFonts w:ascii="Arial" w:eastAsia="DengXian" w:hAnsi="Arial" w:cs="Arial"/>
          <w:b/>
          <w:sz w:val="24"/>
          <w:szCs w:val="24"/>
          <w:lang w:eastAsia="zh-CN"/>
        </w:rPr>
      </w:pPr>
      <w:r>
        <w:rPr>
          <w:rFonts w:ascii="Arial" w:eastAsia="Yu Mincho" w:hAnsi="Arial" w:cs="Arial"/>
          <w:b/>
          <w:sz w:val="24"/>
          <w:szCs w:val="24"/>
          <w:lang w:eastAsia="zh-CN"/>
        </w:rPr>
        <w:t>Hefei</w:t>
      </w:r>
      <w:r w:rsidRPr="0097224E">
        <w:rPr>
          <w:rFonts w:ascii="Arial" w:eastAsia="Yu Mincho" w:hAnsi="Arial" w:cs="Arial"/>
          <w:b/>
          <w:sz w:val="24"/>
          <w:szCs w:val="24"/>
          <w:lang w:eastAsia="zh-CN"/>
        </w:rPr>
        <w:t xml:space="preserve">, </w:t>
      </w:r>
      <w:r>
        <w:rPr>
          <w:rFonts w:ascii="Arial" w:eastAsia="Yu Mincho" w:hAnsi="Arial" w:cs="Arial"/>
          <w:b/>
          <w:sz w:val="24"/>
          <w:szCs w:val="24"/>
          <w:lang w:eastAsia="zh-CN"/>
        </w:rPr>
        <w:t>China</w:t>
      </w:r>
      <w:r w:rsidRPr="0097224E">
        <w:rPr>
          <w:rFonts w:ascii="Arial" w:eastAsia="Yu Mincho" w:hAnsi="Arial" w:cs="Arial"/>
          <w:b/>
          <w:sz w:val="24"/>
          <w:szCs w:val="24"/>
          <w:lang w:eastAsia="zh-CN"/>
        </w:rPr>
        <w:t xml:space="preserve">, </w:t>
      </w:r>
      <w:r>
        <w:rPr>
          <w:rFonts w:ascii="Arial" w:eastAsia="Yu Mincho" w:hAnsi="Arial" w:cs="Arial"/>
          <w:b/>
          <w:sz w:val="24"/>
          <w:szCs w:val="24"/>
          <w:lang w:eastAsia="zh-CN"/>
        </w:rPr>
        <w:t>14</w:t>
      </w:r>
      <w:r w:rsidRPr="0097224E">
        <w:rPr>
          <w:rFonts w:ascii="Arial" w:eastAsia="Yu Mincho" w:hAnsi="Arial" w:cs="Arial"/>
          <w:b/>
          <w:sz w:val="24"/>
          <w:szCs w:val="24"/>
          <w:lang w:eastAsia="zh-CN"/>
        </w:rPr>
        <w:t>th-</w:t>
      </w:r>
      <w:r>
        <w:rPr>
          <w:rFonts w:ascii="Arial" w:eastAsia="Yu Mincho" w:hAnsi="Arial" w:cs="Arial"/>
          <w:b/>
          <w:sz w:val="24"/>
          <w:szCs w:val="24"/>
          <w:lang w:eastAsia="zh-CN"/>
        </w:rPr>
        <w:t>18th</w:t>
      </w:r>
      <w:r w:rsidRPr="0097224E">
        <w:rPr>
          <w:rFonts w:ascii="Arial" w:eastAsia="Yu Mincho" w:hAnsi="Arial" w:cs="Arial"/>
          <w:b/>
          <w:sz w:val="24"/>
          <w:szCs w:val="24"/>
          <w:lang w:eastAsia="zh-CN"/>
        </w:rPr>
        <w:t xml:space="preserve">, </w:t>
      </w:r>
      <w:proofErr w:type="gramStart"/>
      <w:r>
        <w:rPr>
          <w:rFonts w:ascii="Arial" w:eastAsia="Yu Mincho" w:hAnsi="Arial" w:cs="Arial"/>
          <w:b/>
          <w:sz w:val="24"/>
          <w:szCs w:val="24"/>
          <w:lang w:eastAsia="zh-CN"/>
        </w:rPr>
        <w:t>October</w:t>
      </w:r>
      <w:r w:rsidRPr="0097224E">
        <w:rPr>
          <w:rFonts w:ascii="Arial" w:eastAsia="Yu Mincho" w:hAnsi="Arial" w:cs="Arial"/>
          <w:b/>
          <w:sz w:val="24"/>
          <w:szCs w:val="24"/>
          <w:lang w:eastAsia="zh-CN"/>
        </w:rPr>
        <w:t>,</w:t>
      </w:r>
      <w:proofErr w:type="gramEnd"/>
      <w:r w:rsidRPr="0097224E">
        <w:rPr>
          <w:rFonts w:ascii="Arial" w:eastAsia="Yu Mincho" w:hAnsi="Arial" w:cs="Arial"/>
          <w:b/>
          <w:sz w:val="24"/>
          <w:szCs w:val="24"/>
          <w:lang w:eastAsia="zh-CN"/>
        </w:rPr>
        <w:t xml:space="preserve"> 2024</w:t>
      </w:r>
    </w:p>
    <w:p w14:paraId="79D83551" w14:textId="77777777" w:rsidR="006E1E92" w:rsidRPr="009D5203" w:rsidRDefault="006E1E92" w:rsidP="006E1E92">
      <w:pPr>
        <w:spacing w:after="120"/>
        <w:ind w:left="1985" w:hanging="1985"/>
        <w:rPr>
          <w:rFonts w:ascii="Arial" w:eastAsia="DengXian" w:hAnsi="Arial" w:cs="Arial"/>
          <w:b/>
          <w:sz w:val="24"/>
          <w:szCs w:val="24"/>
          <w:lang w:eastAsia="zh-CN"/>
        </w:rPr>
      </w:pPr>
    </w:p>
    <w:p w14:paraId="768258B6" w14:textId="7DC3B217" w:rsidR="00DC4AB4" w:rsidRPr="009D5203" w:rsidRDefault="00E61455" w:rsidP="00AF2592">
      <w:pPr>
        <w:tabs>
          <w:tab w:val="left" w:pos="1985"/>
        </w:tabs>
        <w:jc w:val="both"/>
        <w:rPr>
          <w:rFonts w:ascii="Arial" w:hAnsi="Arial" w:cs="Arial"/>
          <w:sz w:val="22"/>
          <w:lang w:eastAsia="zh-CN"/>
        </w:rPr>
      </w:pPr>
      <w:r w:rsidRPr="009D5203">
        <w:rPr>
          <w:rFonts w:ascii="Arial" w:hAnsi="Arial" w:cs="Arial"/>
          <w:b/>
          <w:sz w:val="22"/>
        </w:rPr>
        <w:t xml:space="preserve">Title: </w:t>
      </w:r>
      <w:r w:rsidRPr="009D5203">
        <w:rPr>
          <w:rFonts w:ascii="Arial" w:hAnsi="Arial" w:cs="Arial"/>
          <w:b/>
          <w:sz w:val="22"/>
        </w:rPr>
        <w:tab/>
      </w:r>
      <w:r w:rsidR="007E7D0E" w:rsidRPr="007E7D0E">
        <w:rPr>
          <w:rFonts w:ascii="Arial" w:hAnsi="Arial" w:cs="Arial"/>
          <w:sz w:val="22"/>
        </w:rPr>
        <w:t>MPR applicability for FR1 intra-band UL CA</w:t>
      </w:r>
    </w:p>
    <w:p w14:paraId="01923ABA" w14:textId="7CC8E827" w:rsidR="00E61455" w:rsidRPr="009D5203" w:rsidRDefault="00E61455" w:rsidP="00E61455">
      <w:pPr>
        <w:tabs>
          <w:tab w:val="left" w:pos="1985"/>
        </w:tabs>
        <w:jc w:val="both"/>
        <w:rPr>
          <w:rFonts w:ascii="Arial" w:hAnsi="Arial" w:cs="Arial"/>
          <w:sz w:val="22"/>
          <w:lang w:eastAsia="zh-CN"/>
        </w:rPr>
      </w:pPr>
      <w:r w:rsidRPr="009D5203">
        <w:rPr>
          <w:rFonts w:ascii="Arial" w:hAnsi="Arial" w:cs="Arial"/>
          <w:b/>
          <w:sz w:val="22"/>
        </w:rPr>
        <w:t>Agenda Item:</w:t>
      </w:r>
      <w:r w:rsidRPr="009D5203">
        <w:rPr>
          <w:rFonts w:ascii="Arial" w:hAnsi="Arial" w:cs="Arial"/>
          <w:b/>
          <w:sz w:val="22"/>
        </w:rPr>
        <w:tab/>
      </w:r>
      <w:r w:rsidR="00CA28CD" w:rsidRPr="00CA28CD">
        <w:rPr>
          <w:rFonts w:ascii="Arial" w:hAnsi="Arial" w:cs="Arial"/>
          <w:b/>
          <w:sz w:val="22"/>
        </w:rPr>
        <w:t>6.1.1.2.2</w:t>
      </w:r>
    </w:p>
    <w:p w14:paraId="61E3A7BE" w14:textId="315F9D97" w:rsidR="00D84BD0" w:rsidRPr="009D5203" w:rsidRDefault="00D84BD0" w:rsidP="00AF2592">
      <w:pPr>
        <w:tabs>
          <w:tab w:val="left" w:pos="1985"/>
        </w:tabs>
        <w:jc w:val="both"/>
        <w:rPr>
          <w:rFonts w:ascii="Arial" w:hAnsi="Arial" w:cs="Arial"/>
          <w:sz w:val="22"/>
        </w:rPr>
      </w:pPr>
      <w:r w:rsidRPr="009D5203">
        <w:rPr>
          <w:rFonts w:ascii="Arial" w:hAnsi="Arial" w:cs="Arial"/>
          <w:b/>
          <w:sz w:val="22"/>
        </w:rPr>
        <w:t xml:space="preserve">Source: </w:t>
      </w:r>
      <w:r w:rsidRPr="009D5203">
        <w:rPr>
          <w:rFonts w:ascii="Arial" w:hAnsi="Arial" w:cs="Arial"/>
          <w:b/>
          <w:sz w:val="22"/>
        </w:rPr>
        <w:tab/>
      </w:r>
      <w:r w:rsidR="00C248AD">
        <w:rPr>
          <w:rFonts w:ascii="Arial" w:hAnsi="Arial" w:cs="Arial"/>
          <w:sz w:val="22"/>
        </w:rPr>
        <w:t>Nokia</w:t>
      </w:r>
    </w:p>
    <w:p w14:paraId="75A70A60" w14:textId="77777777" w:rsidR="007816BD" w:rsidRPr="009D5203" w:rsidRDefault="00E61455" w:rsidP="001D4387">
      <w:pPr>
        <w:tabs>
          <w:tab w:val="left" w:pos="1985"/>
        </w:tabs>
        <w:jc w:val="both"/>
        <w:rPr>
          <w:rFonts w:ascii="Arial" w:hAnsi="Arial" w:cs="Arial"/>
          <w:b/>
          <w:sz w:val="22"/>
          <w:lang w:eastAsia="zh-CN"/>
        </w:rPr>
      </w:pPr>
      <w:r w:rsidRPr="009D5203">
        <w:rPr>
          <w:rFonts w:ascii="Arial" w:hAnsi="Arial" w:cs="Arial"/>
          <w:b/>
          <w:sz w:val="22"/>
        </w:rPr>
        <w:t>Document for:</w:t>
      </w:r>
      <w:r w:rsidRPr="009D5203">
        <w:rPr>
          <w:rFonts w:ascii="Arial" w:hAnsi="Arial" w:cs="Arial"/>
          <w:b/>
          <w:sz w:val="22"/>
        </w:rPr>
        <w:tab/>
      </w:r>
      <w:r w:rsidR="00280D59" w:rsidRPr="009D5203">
        <w:rPr>
          <w:rFonts w:ascii="Arial" w:hAnsi="Arial" w:cs="Arial"/>
          <w:sz w:val="22"/>
          <w:lang w:eastAsia="zh-CN"/>
        </w:rPr>
        <w:t>Approval</w:t>
      </w:r>
    </w:p>
    <w:p w14:paraId="10358346" w14:textId="03AEDB69" w:rsidR="00AF2592" w:rsidRDefault="007E7D0E" w:rsidP="007E7D0E">
      <w:pPr>
        <w:pStyle w:val="Heading1"/>
        <w:numPr>
          <w:ilvl w:val="0"/>
          <w:numId w:val="19"/>
        </w:numPr>
        <w:ind w:left="420"/>
        <w:rPr>
          <w:lang w:eastAsia="ja-JP"/>
        </w:rPr>
      </w:pPr>
      <w:r>
        <w:rPr>
          <w:lang w:eastAsia="ja-JP"/>
        </w:rPr>
        <w:t>Introduction</w:t>
      </w:r>
    </w:p>
    <w:p w14:paraId="1E38CA1F" w14:textId="787C8CF1" w:rsidR="007E7D0E" w:rsidRDefault="00D81246" w:rsidP="007E7D0E">
      <w:pPr>
        <w:rPr>
          <w:lang w:eastAsia="ja-JP"/>
        </w:rPr>
      </w:pPr>
      <w:r>
        <w:rPr>
          <w:lang w:eastAsia="ja-JP"/>
        </w:rPr>
        <w:t xml:space="preserve">In </w:t>
      </w:r>
      <w:r w:rsidR="00324CB1">
        <w:rPr>
          <w:lang w:eastAsia="ja-JP"/>
        </w:rPr>
        <w:t xml:space="preserve">previous RAN4 meeting WF of power domain enhancements was approved </w:t>
      </w:r>
      <w:r w:rsidR="00863409">
        <w:rPr>
          <w:lang w:eastAsia="ja-JP"/>
        </w:rPr>
        <w:t xml:space="preserve">[1]. </w:t>
      </w:r>
      <w:r w:rsidR="007050A0">
        <w:rPr>
          <w:lang w:eastAsia="ja-JP"/>
        </w:rPr>
        <w:t xml:space="preserve">This contribution discussed about topic </w:t>
      </w:r>
      <w:r w:rsidR="007050A0" w:rsidRPr="007050A0">
        <w:rPr>
          <w:color w:val="000000"/>
          <w:lang w:val="en-US" w:eastAsia="ja-JP"/>
        </w:rPr>
        <w:t>MPR applicability for FR1 intra-band UL CA</w:t>
      </w:r>
      <w:r w:rsidR="007050A0">
        <w:rPr>
          <w:lang w:eastAsia="ja-JP"/>
        </w:rPr>
        <w:t>2 in that WF. Following issues were listed as FFS</w:t>
      </w:r>
      <w:r w:rsidR="002D67D7">
        <w:rPr>
          <w:lang w:eastAsia="ja-JP"/>
        </w:rPr>
        <w:t xml:space="preserve"> in WF[1]</w:t>
      </w:r>
      <w:r w:rsidR="007050A0">
        <w:rPr>
          <w:lang w:eastAsia="ja-JP"/>
        </w:rPr>
        <w:t xml:space="preserve">. </w:t>
      </w:r>
    </w:p>
    <w:p w14:paraId="6BFC5954" w14:textId="77777777" w:rsidR="00401494" w:rsidRPr="00401494" w:rsidRDefault="00401494" w:rsidP="004A6FD0">
      <w:pPr>
        <w:pStyle w:val="Heading4"/>
        <w:numPr>
          <w:ilvl w:val="0"/>
          <w:numId w:val="0"/>
        </w:numPr>
        <w:spacing w:before="0" w:after="60"/>
        <w:rPr>
          <w:rFonts w:ascii="Times New Roman" w:hAnsi="Times New Roman"/>
          <w:b/>
          <w:color w:val="000000"/>
          <w:sz w:val="20"/>
          <w:u w:val="single"/>
          <w:lang w:val="en-US" w:eastAsia="ko-KR"/>
        </w:rPr>
      </w:pPr>
      <w:r w:rsidRPr="00401494">
        <w:rPr>
          <w:rFonts w:ascii="Times New Roman" w:hAnsi="Times New Roman"/>
          <w:b/>
          <w:color w:val="000000"/>
          <w:sz w:val="20"/>
          <w:u w:val="single"/>
          <w:lang w:val="en-US" w:eastAsia="ko-KR"/>
        </w:rPr>
        <w:t xml:space="preserve">Issue 2-1-1: </w:t>
      </w:r>
      <w:r w:rsidRPr="00401494">
        <w:rPr>
          <w:rFonts w:ascii="Times New Roman" w:hAnsi="Times New Roman"/>
          <w:b/>
          <w:color w:val="000000"/>
          <w:sz w:val="20"/>
          <w:u w:val="single"/>
          <w:lang w:val="en-US"/>
        </w:rPr>
        <w:t>Applicable MPR for intra-band contiguous CA with single activated cell</w:t>
      </w:r>
    </w:p>
    <w:p w14:paraId="4AFBCD72" w14:textId="77777777" w:rsidR="00401494" w:rsidRPr="00401494" w:rsidRDefault="00401494" w:rsidP="00401494">
      <w:pPr>
        <w:pStyle w:val="ListParagraph"/>
        <w:numPr>
          <w:ilvl w:val="0"/>
          <w:numId w:val="13"/>
        </w:numPr>
        <w:spacing w:after="120"/>
        <w:ind w:left="720" w:firstLineChars="0"/>
        <w:rPr>
          <w:color w:val="000000"/>
          <w:szCs w:val="24"/>
          <w:lang w:eastAsia="zh-CN"/>
        </w:rPr>
      </w:pPr>
      <w:r w:rsidRPr="00401494">
        <w:rPr>
          <w:color w:val="000000"/>
          <w:szCs w:val="24"/>
          <w:lang w:eastAsia="zh-CN"/>
        </w:rPr>
        <w:t xml:space="preserve">Proposals </w:t>
      </w:r>
    </w:p>
    <w:p w14:paraId="390577D7" w14:textId="77777777" w:rsidR="00401494" w:rsidRPr="00401494" w:rsidRDefault="00401494" w:rsidP="00401494">
      <w:pPr>
        <w:pStyle w:val="ListParagraph"/>
        <w:numPr>
          <w:ilvl w:val="1"/>
          <w:numId w:val="13"/>
        </w:numPr>
        <w:spacing w:after="120"/>
        <w:ind w:left="1440" w:firstLineChars="0"/>
        <w:jc w:val="both"/>
        <w:rPr>
          <w:color w:val="000000"/>
          <w:szCs w:val="24"/>
          <w:lang w:eastAsia="zh-CN"/>
        </w:rPr>
      </w:pPr>
      <w:r w:rsidRPr="00401494">
        <w:rPr>
          <w:color w:val="000000"/>
          <w:szCs w:val="24"/>
          <w:lang w:eastAsia="zh-CN"/>
        </w:rPr>
        <w:t>Proposal 1:</w:t>
      </w:r>
      <w:r w:rsidRPr="00401494">
        <w:rPr>
          <w:color w:val="000000"/>
        </w:rPr>
        <w:t xml:space="preserve"> For PC3/PC2 intra-band contiguous carrier aggregation with single CC with activated cell, the single CC MPR requirements can apply. (Samsung)</w:t>
      </w:r>
    </w:p>
    <w:p w14:paraId="21D33C63" w14:textId="77777777" w:rsidR="00401494" w:rsidRPr="00401494" w:rsidRDefault="00401494" w:rsidP="00401494">
      <w:pPr>
        <w:pStyle w:val="ListParagraph"/>
        <w:numPr>
          <w:ilvl w:val="1"/>
          <w:numId w:val="13"/>
        </w:numPr>
        <w:spacing w:after="120"/>
        <w:ind w:left="1440" w:firstLineChars="0"/>
        <w:jc w:val="both"/>
        <w:rPr>
          <w:color w:val="000000"/>
          <w:szCs w:val="24"/>
          <w:lang w:eastAsia="zh-CN"/>
        </w:rPr>
      </w:pPr>
      <w:r w:rsidRPr="00401494">
        <w:rPr>
          <w:color w:val="000000"/>
          <w:szCs w:val="24"/>
          <w:lang w:eastAsia="zh-CN"/>
        </w:rPr>
        <w:t xml:space="preserve">Proposal 2: For PC3/PC2 intra-band contiguous carrier aggregation with single CC with activated cell, the following MPR requirements are applied (Samsung, </w:t>
      </w:r>
      <w:proofErr w:type="gramStart"/>
      <w:r w:rsidRPr="00401494">
        <w:rPr>
          <w:color w:val="000000"/>
          <w:szCs w:val="24"/>
          <w:lang w:eastAsia="zh-CN"/>
        </w:rPr>
        <w:t>CATT,,</w:t>
      </w:r>
      <w:proofErr w:type="gramEnd"/>
      <w:r w:rsidRPr="00401494">
        <w:rPr>
          <w:color w:val="000000"/>
          <w:szCs w:val="24"/>
          <w:lang w:eastAsia="zh-CN"/>
        </w:rPr>
        <w:t xml:space="preserve"> Nokia, Huawei, LGE)</w:t>
      </w:r>
    </w:p>
    <w:p w14:paraId="3FC06E2B" w14:textId="77777777" w:rsidR="00401494" w:rsidRPr="00401494" w:rsidRDefault="00401494" w:rsidP="00401494">
      <w:pPr>
        <w:pStyle w:val="ListParagraph"/>
        <w:numPr>
          <w:ilvl w:val="2"/>
          <w:numId w:val="13"/>
        </w:numPr>
        <w:spacing w:after="120"/>
        <w:ind w:left="2376" w:firstLineChars="0"/>
        <w:jc w:val="both"/>
        <w:rPr>
          <w:color w:val="000000"/>
          <w:szCs w:val="24"/>
          <w:lang w:eastAsia="zh-CN"/>
        </w:rPr>
      </w:pPr>
      <w:bookmarkStart w:id="0" w:name="_Hlk177390322"/>
      <w:r w:rsidRPr="00401494">
        <w:rPr>
          <w:color w:val="000000"/>
          <w:szCs w:val="24"/>
          <w:lang w:eastAsia="zh-CN"/>
        </w:rPr>
        <w:t xml:space="preserve">MPR defined in Table 6.2.2-1 applies for UE power class 3 CA bandwidth classes B and </w:t>
      </w:r>
      <w:proofErr w:type="gramStart"/>
      <w:r w:rsidRPr="00401494">
        <w:rPr>
          <w:color w:val="000000"/>
          <w:szCs w:val="24"/>
          <w:lang w:eastAsia="zh-CN"/>
        </w:rPr>
        <w:t>C;</w:t>
      </w:r>
      <w:proofErr w:type="gramEnd"/>
    </w:p>
    <w:p w14:paraId="544F370B" w14:textId="77777777" w:rsidR="00401494" w:rsidRPr="00401494" w:rsidRDefault="00401494" w:rsidP="00401494">
      <w:pPr>
        <w:pStyle w:val="ListParagraph"/>
        <w:numPr>
          <w:ilvl w:val="2"/>
          <w:numId w:val="13"/>
        </w:numPr>
        <w:spacing w:after="120"/>
        <w:ind w:left="2376" w:firstLineChars="0"/>
        <w:jc w:val="both"/>
        <w:rPr>
          <w:color w:val="000000"/>
          <w:szCs w:val="24"/>
          <w:lang w:eastAsia="zh-CN"/>
        </w:rPr>
      </w:pPr>
      <w:r w:rsidRPr="00401494">
        <w:rPr>
          <w:color w:val="000000"/>
          <w:szCs w:val="24"/>
          <w:lang w:eastAsia="zh-CN"/>
        </w:rPr>
        <w:t xml:space="preserve">MPR defined in Table 6.2D.2-1 applies for power class 2 CA bandwidth classes B and C when </w:t>
      </w:r>
      <w:proofErr w:type="spellStart"/>
      <w:r w:rsidRPr="00401494">
        <w:rPr>
          <w:color w:val="000000"/>
          <w:szCs w:val="24"/>
          <w:lang w:eastAsia="zh-CN"/>
        </w:rPr>
        <w:t>TxD</w:t>
      </w:r>
      <w:proofErr w:type="spellEnd"/>
      <w:r w:rsidRPr="00401494">
        <w:rPr>
          <w:color w:val="000000"/>
          <w:szCs w:val="24"/>
          <w:lang w:eastAsia="zh-CN"/>
        </w:rPr>
        <w:t xml:space="preserve"> capability is </w:t>
      </w:r>
      <w:proofErr w:type="gramStart"/>
      <w:r w:rsidRPr="00401494">
        <w:rPr>
          <w:color w:val="000000"/>
          <w:szCs w:val="24"/>
          <w:lang w:eastAsia="zh-CN"/>
        </w:rPr>
        <w:t>indicated;</w:t>
      </w:r>
      <w:proofErr w:type="gramEnd"/>
    </w:p>
    <w:p w14:paraId="7DFF8F83" w14:textId="77777777" w:rsidR="00401494" w:rsidRPr="00401494" w:rsidRDefault="00401494" w:rsidP="00401494">
      <w:pPr>
        <w:pStyle w:val="ListParagraph"/>
        <w:numPr>
          <w:ilvl w:val="2"/>
          <w:numId w:val="13"/>
        </w:numPr>
        <w:spacing w:after="120"/>
        <w:ind w:left="2376" w:firstLineChars="0"/>
        <w:jc w:val="both"/>
        <w:rPr>
          <w:color w:val="000000"/>
          <w:szCs w:val="24"/>
          <w:lang w:eastAsia="zh-CN"/>
        </w:rPr>
      </w:pPr>
      <w:r w:rsidRPr="00401494">
        <w:rPr>
          <w:color w:val="000000"/>
          <w:szCs w:val="24"/>
          <w:lang w:eastAsia="zh-CN"/>
        </w:rPr>
        <w:t xml:space="preserve">MPR defined in Table 6.2.2-2 applies for power class 2 CA bandwidth classes B and C when </w:t>
      </w:r>
      <w:proofErr w:type="spellStart"/>
      <w:r w:rsidRPr="00401494">
        <w:rPr>
          <w:color w:val="000000"/>
          <w:szCs w:val="24"/>
          <w:lang w:eastAsia="zh-CN"/>
        </w:rPr>
        <w:t>TxD</w:t>
      </w:r>
      <w:proofErr w:type="spellEnd"/>
      <w:r w:rsidRPr="00401494">
        <w:rPr>
          <w:color w:val="000000"/>
          <w:szCs w:val="24"/>
          <w:lang w:eastAsia="zh-CN"/>
        </w:rPr>
        <w:t xml:space="preserve"> capability is absent.</w:t>
      </w:r>
    </w:p>
    <w:bookmarkEnd w:id="0"/>
    <w:p w14:paraId="503191B8" w14:textId="77777777" w:rsidR="00401494" w:rsidRPr="00401494" w:rsidRDefault="00401494" w:rsidP="00401494">
      <w:pPr>
        <w:pStyle w:val="ListParagraph"/>
        <w:numPr>
          <w:ilvl w:val="0"/>
          <w:numId w:val="21"/>
        </w:numPr>
        <w:overflowPunct w:val="0"/>
        <w:autoSpaceDE w:val="0"/>
        <w:autoSpaceDN w:val="0"/>
        <w:adjustRightInd w:val="0"/>
        <w:spacing w:after="120"/>
        <w:ind w:firstLineChars="0"/>
        <w:textAlignment w:val="baseline"/>
        <w:rPr>
          <w:rFonts w:eastAsia="Yu Mincho"/>
          <w:color w:val="000000"/>
        </w:rPr>
      </w:pPr>
      <w:r w:rsidRPr="00401494">
        <w:rPr>
          <w:color w:val="000000"/>
          <w:szCs w:val="24"/>
          <w:lang w:eastAsia="zh-CN"/>
        </w:rPr>
        <w:t>Proposal 3: For PC3 and PC2 contiguous UL CA use the corresponding single CC MPR when only 1 CC is activated and refer to the following MPR tables and corresponding configured Tx power requirements (Qualcomm).</w:t>
      </w:r>
    </w:p>
    <w:p w14:paraId="18B026DF" w14:textId="77777777" w:rsidR="00401494" w:rsidRPr="00401494" w:rsidRDefault="00401494" w:rsidP="00401494">
      <w:pPr>
        <w:numPr>
          <w:ilvl w:val="4"/>
          <w:numId w:val="20"/>
        </w:numPr>
        <w:overflowPunct w:val="0"/>
        <w:autoSpaceDE w:val="0"/>
        <w:autoSpaceDN w:val="0"/>
        <w:adjustRightInd w:val="0"/>
        <w:textAlignment w:val="baseline"/>
        <w:rPr>
          <w:rFonts w:eastAsia="Yu Mincho"/>
          <w:color w:val="000000"/>
        </w:rPr>
      </w:pPr>
      <w:r w:rsidRPr="00401494">
        <w:rPr>
          <w:rFonts w:eastAsia="Yu Mincho"/>
          <w:color w:val="000000"/>
        </w:rPr>
        <w:t xml:space="preserve">MPR defined in Table 6.2.2-1 applies for UE power class 3 CA bandwidth classes B and C, along with configured Tx power requirements for 6.2.4 </w:t>
      </w:r>
    </w:p>
    <w:p w14:paraId="38D0097C" w14:textId="77777777" w:rsidR="00401494" w:rsidRPr="00401494" w:rsidRDefault="00401494" w:rsidP="00401494">
      <w:pPr>
        <w:numPr>
          <w:ilvl w:val="4"/>
          <w:numId w:val="20"/>
        </w:numPr>
        <w:overflowPunct w:val="0"/>
        <w:autoSpaceDE w:val="0"/>
        <w:autoSpaceDN w:val="0"/>
        <w:adjustRightInd w:val="0"/>
        <w:textAlignment w:val="baseline"/>
        <w:rPr>
          <w:rFonts w:eastAsia="Yu Mincho"/>
          <w:color w:val="000000"/>
        </w:rPr>
      </w:pPr>
      <w:r w:rsidRPr="00401494">
        <w:rPr>
          <w:rFonts w:eastAsia="Yu Mincho"/>
          <w:color w:val="000000"/>
        </w:rPr>
        <w:t xml:space="preserve">MPR defined in Table 6.2D.2-1 applies for power class 2 CA bandwidth classes B and C when </w:t>
      </w:r>
      <w:proofErr w:type="spellStart"/>
      <w:r w:rsidRPr="00401494">
        <w:rPr>
          <w:rFonts w:eastAsia="Yu Mincho"/>
          <w:color w:val="000000"/>
        </w:rPr>
        <w:t>TxD</w:t>
      </w:r>
      <w:proofErr w:type="spellEnd"/>
      <w:r w:rsidRPr="00401494">
        <w:rPr>
          <w:rFonts w:eastAsia="Yu Mincho"/>
          <w:color w:val="000000"/>
        </w:rPr>
        <w:t xml:space="preserve"> capability is indicated, along with configured Tx power requirements for 6.2D.4  </w:t>
      </w:r>
    </w:p>
    <w:p w14:paraId="2008B709" w14:textId="77777777" w:rsidR="00401494" w:rsidRPr="00401494" w:rsidRDefault="00401494" w:rsidP="00401494">
      <w:pPr>
        <w:numPr>
          <w:ilvl w:val="4"/>
          <w:numId w:val="20"/>
        </w:numPr>
        <w:overflowPunct w:val="0"/>
        <w:autoSpaceDE w:val="0"/>
        <w:autoSpaceDN w:val="0"/>
        <w:adjustRightInd w:val="0"/>
        <w:textAlignment w:val="baseline"/>
        <w:rPr>
          <w:rFonts w:eastAsia="Yu Mincho"/>
          <w:color w:val="000000"/>
        </w:rPr>
      </w:pPr>
      <w:r w:rsidRPr="00401494">
        <w:rPr>
          <w:rFonts w:eastAsia="Yu Mincho"/>
          <w:color w:val="000000"/>
        </w:rPr>
        <w:t xml:space="preserve">MPR defined in Table 6.2.2-2 applies for power class 2 CA bandwidth classes B and C when </w:t>
      </w:r>
      <w:proofErr w:type="spellStart"/>
      <w:r w:rsidRPr="00401494">
        <w:rPr>
          <w:rFonts w:eastAsia="Yu Mincho"/>
          <w:color w:val="000000"/>
        </w:rPr>
        <w:t>TxD</w:t>
      </w:r>
      <w:proofErr w:type="spellEnd"/>
      <w:r w:rsidRPr="00401494">
        <w:rPr>
          <w:rFonts w:eastAsia="Yu Mincho"/>
          <w:color w:val="000000"/>
        </w:rPr>
        <w:t xml:space="preserve"> capability is absent, along with configured Tx power requirements for 6.2.4 </w:t>
      </w:r>
    </w:p>
    <w:p w14:paraId="096297B5" w14:textId="77777777" w:rsidR="00401494" w:rsidRPr="00401494" w:rsidRDefault="00401494" w:rsidP="00401494">
      <w:pPr>
        <w:pStyle w:val="ListParagraph"/>
        <w:numPr>
          <w:ilvl w:val="0"/>
          <w:numId w:val="13"/>
        </w:numPr>
        <w:spacing w:after="120"/>
        <w:ind w:left="720" w:firstLineChars="0"/>
        <w:rPr>
          <w:color w:val="000000"/>
          <w:szCs w:val="24"/>
          <w:lang w:eastAsia="zh-CN"/>
        </w:rPr>
      </w:pPr>
      <w:r w:rsidRPr="00401494">
        <w:rPr>
          <w:color w:val="000000"/>
          <w:szCs w:val="24"/>
          <w:lang w:eastAsia="zh-CN"/>
        </w:rPr>
        <w:t>WF</w:t>
      </w:r>
    </w:p>
    <w:p w14:paraId="2662C084" w14:textId="77777777" w:rsidR="00401494" w:rsidRPr="00401494" w:rsidRDefault="00401494" w:rsidP="00401494">
      <w:pPr>
        <w:pStyle w:val="ListParagraph"/>
        <w:numPr>
          <w:ilvl w:val="1"/>
          <w:numId w:val="13"/>
        </w:numPr>
        <w:spacing w:after="120"/>
        <w:ind w:left="1440" w:firstLineChars="0"/>
        <w:rPr>
          <w:color w:val="000000"/>
          <w:szCs w:val="24"/>
          <w:lang w:eastAsia="zh-CN"/>
        </w:rPr>
      </w:pPr>
      <w:r w:rsidRPr="00401494">
        <w:rPr>
          <w:color w:val="000000"/>
          <w:szCs w:val="24"/>
          <w:lang w:eastAsia="zh-CN"/>
        </w:rPr>
        <w:t>FFS in next meeting</w:t>
      </w:r>
    </w:p>
    <w:p w14:paraId="35803F8D" w14:textId="77777777" w:rsidR="00401494" w:rsidRPr="00401494" w:rsidRDefault="00401494" w:rsidP="00401494">
      <w:pPr>
        <w:rPr>
          <w:rFonts w:eastAsia="Times New Roman"/>
          <w:color w:val="000000"/>
          <w:lang w:val="en-US"/>
        </w:rPr>
      </w:pPr>
    </w:p>
    <w:p w14:paraId="1412D586" w14:textId="77777777" w:rsidR="00401494" w:rsidRPr="00401494" w:rsidRDefault="00401494" w:rsidP="004A6FD0">
      <w:pPr>
        <w:pStyle w:val="Heading4"/>
        <w:numPr>
          <w:ilvl w:val="0"/>
          <w:numId w:val="0"/>
        </w:numPr>
        <w:spacing w:before="0" w:after="60"/>
        <w:rPr>
          <w:rFonts w:ascii="Times New Roman" w:hAnsi="Times New Roman"/>
          <w:b/>
          <w:color w:val="000000"/>
          <w:sz w:val="20"/>
          <w:u w:val="single"/>
          <w:lang w:val="en-US" w:eastAsia="ko-KR"/>
        </w:rPr>
      </w:pPr>
      <w:r w:rsidRPr="00401494">
        <w:rPr>
          <w:rFonts w:ascii="Times New Roman" w:hAnsi="Times New Roman"/>
          <w:b/>
          <w:color w:val="000000"/>
          <w:sz w:val="20"/>
          <w:u w:val="single"/>
          <w:lang w:val="en-US" w:eastAsia="ko-KR"/>
        </w:rPr>
        <w:t>Issue 2-1-2: Single CC CBW or aggregated CBW for applying requirements of ACLR/SEM/SE</w:t>
      </w:r>
    </w:p>
    <w:p w14:paraId="31962C3B" w14:textId="77777777" w:rsidR="00401494" w:rsidRPr="00401494" w:rsidRDefault="00401494" w:rsidP="00401494">
      <w:pPr>
        <w:pStyle w:val="ListParagraph"/>
        <w:numPr>
          <w:ilvl w:val="0"/>
          <w:numId w:val="13"/>
        </w:numPr>
        <w:spacing w:after="120"/>
        <w:ind w:left="720" w:firstLineChars="0"/>
        <w:rPr>
          <w:color w:val="000000"/>
          <w:szCs w:val="24"/>
          <w:lang w:eastAsia="zh-CN"/>
        </w:rPr>
      </w:pPr>
      <w:r w:rsidRPr="00401494">
        <w:rPr>
          <w:color w:val="000000"/>
          <w:szCs w:val="24"/>
          <w:lang w:eastAsia="zh-CN"/>
        </w:rPr>
        <w:t>Proposals</w:t>
      </w:r>
    </w:p>
    <w:p w14:paraId="692B8FE6" w14:textId="77777777" w:rsidR="00401494" w:rsidRPr="00401494" w:rsidRDefault="00401494" w:rsidP="00401494">
      <w:pPr>
        <w:pStyle w:val="ListParagraph"/>
        <w:numPr>
          <w:ilvl w:val="1"/>
          <w:numId w:val="13"/>
        </w:numPr>
        <w:spacing w:after="120"/>
        <w:ind w:left="1440" w:firstLineChars="0"/>
        <w:jc w:val="both"/>
        <w:rPr>
          <w:color w:val="000000"/>
          <w:szCs w:val="24"/>
          <w:lang w:eastAsia="zh-CN"/>
        </w:rPr>
      </w:pPr>
      <w:r w:rsidRPr="00401494">
        <w:rPr>
          <w:color w:val="000000"/>
          <w:szCs w:val="24"/>
          <w:lang w:eastAsia="zh-CN"/>
        </w:rPr>
        <w:t>Proposal 1: Integral region and boundary of spurious emissions/ACLR/SEM should be based on the activated CC CBW instead of aggregated CBW. (Samsung)</w:t>
      </w:r>
    </w:p>
    <w:p w14:paraId="473C5ACC" w14:textId="77777777" w:rsidR="00401494" w:rsidRPr="00401494" w:rsidRDefault="00401494" w:rsidP="00401494">
      <w:pPr>
        <w:pStyle w:val="ListParagraph"/>
        <w:numPr>
          <w:ilvl w:val="1"/>
          <w:numId w:val="13"/>
        </w:numPr>
        <w:spacing w:after="120"/>
        <w:ind w:left="1440" w:firstLineChars="0"/>
        <w:jc w:val="both"/>
        <w:rPr>
          <w:color w:val="000000"/>
          <w:szCs w:val="24"/>
          <w:lang w:eastAsia="zh-CN"/>
        </w:rPr>
      </w:pPr>
      <w:r w:rsidRPr="00401494">
        <w:rPr>
          <w:color w:val="000000"/>
          <w:szCs w:val="24"/>
          <w:lang w:eastAsia="zh-CN"/>
        </w:rPr>
        <w:t>Proposal 2: When only 1 CC is activated the aggregated BW for CA should be used for evaluating metrics such as spurious emissions, SEM and ACLR. (Qualcomm, Huawei)</w:t>
      </w:r>
    </w:p>
    <w:p w14:paraId="717421B1" w14:textId="77777777" w:rsidR="00401494" w:rsidRPr="00401494" w:rsidRDefault="00401494" w:rsidP="00401494">
      <w:pPr>
        <w:pStyle w:val="ListParagraph"/>
        <w:numPr>
          <w:ilvl w:val="0"/>
          <w:numId w:val="13"/>
        </w:numPr>
        <w:spacing w:after="120"/>
        <w:ind w:left="720" w:firstLineChars="0"/>
        <w:rPr>
          <w:color w:val="000000"/>
          <w:szCs w:val="24"/>
          <w:lang w:eastAsia="zh-CN"/>
        </w:rPr>
      </w:pPr>
      <w:r w:rsidRPr="00401494">
        <w:rPr>
          <w:color w:val="000000"/>
          <w:szCs w:val="24"/>
          <w:lang w:eastAsia="zh-CN"/>
        </w:rPr>
        <w:t>WF</w:t>
      </w:r>
    </w:p>
    <w:p w14:paraId="0F3D7E7C" w14:textId="77777777" w:rsidR="00401494" w:rsidRPr="00401494" w:rsidRDefault="00401494" w:rsidP="00401494">
      <w:pPr>
        <w:pStyle w:val="ListParagraph"/>
        <w:numPr>
          <w:ilvl w:val="1"/>
          <w:numId w:val="13"/>
        </w:numPr>
        <w:spacing w:after="120"/>
        <w:ind w:left="1440" w:firstLineChars="0"/>
        <w:rPr>
          <w:color w:val="000000"/>
          <w:szCs w:val="24"/>
          <w:lang w:eastAsia="zh-CN"/>
        </w:rPr>
      </w:pPr>
      <w:r w:rsidRPr="00401494">
        <w:rPr>
          <w:color w:val="000000"/>
          <w:szCs w:val="24"/>
          <w:lang w:eastAsia="zh-CN"/>
        </w:rPr>
        <w:t>FFS in next meeting</w:t>
      </w:r>
    </w:p>
    <w:p w14:paraId="452A2633" w14:textId="77777777" w:rsidR="00401494" w:rsidRPr="00401494" w:rsidRDefault="00401494" w:rsidP="00401494">
      <w:pPr>
        <w:rPr>
          <w:rFonts w:eastAsia="Times New Roman"/>
          <w:color w:val="000000"/>
          <w:lang w:val="en-US" w:eastAsia="zh-CN"/>
        </w:rPr>
      </w:pPr>
    </w:p>
    <w:p w14:paraId="7D08537B" w14:textId="77777777" w:rsidR="00401494" w:rsidRPr="00401494" w:rsidRDefault="00401494" w:rsidP="004A6FD0">
      <w:pPr>
        <w:pStyle w:val="Heading4"/>
        <w:numPr>
          <w:ilvl w:val="0"/>
          <w:numId w:val="0"/>
        </w:numPr>
        <w:spacing w:before="0" w:after="60"/>
        <w:rPr>
          <w:rFonts w:ascii="Times New Roman" w:hAnsi="Times New Roman"/>
          <w:b/>
          <w:color w:val="000000"/>
          <w:sz w:val="20"/>
          <w:u w:val="single"/>
          <w:lang w:val="en-US" w:eastAsia="ko-KR"/>
        </w:rPr>
      </w:pPr>
      <w:r w:rsidRPr="00401494">
        <w:rPr>
          <w:rFonts w:ascii="Times New Roman" w:hAnsi="Times New Roman"/>
          <w:b/>
          <w:color w:val="000000"/>
          <w:sz w:val="20"/>
          <w:u w:val="single"/>
          <w:lang w:val="en-US" w:eastAsia="ko-KR"/>
        </w:rPr>
        <w:t>Issue 2-1-3: Single CC or CA requirements of ACLR/SEM/SE applied for single activated cell</w:t>
      </w:r>
    </w:p>
    <w:p w14:paraId="43779789" w14:textId="77777777" w:rsidR="00401494" w:rsidRPr="00401494" w:rsidRDefault="00401494" w:rsidP="00401494">
      <w:pPr>
        <w:pStyle w:val="ListParagraph"/>
        <w:numPr>
          <w:ilvl w:val="0"/>
          <w:numId w:val="13"/>
        </w:numPr>
        <w:spacing w:after="120"/>
        <w:ind w:left="720" w:firstLineChars="0"/>
        <w:rPr>
          <w:color w:val="000000"/>
          <w:szCs w:val="24"/>
          <w:lang w:eastAsia="zh-CN"/>
        </w:rPr>
      </w:pPr>
      <w:r w:rsidRPr="00401494">
        <w:rPr>
          <w:color w:val="000000"/>
          <w:szCs w:val="24"/>
          <w:lang w:eastAsia="zh-CN"/>
        </w:rPr>
        <w:t>Proposals</w:t>
      </w:r>
    </w:p>
    <w:p w14:paraId="5DFD345D" w14:textId="77777777" w:rsidR="00401494" w:rsidRPr="00401494" w:rsidRDefault="00401494" w:rsidP="00401494">
      <w:pPr>
        <w:pStyle w:val="ListParagraph"/>
        <w:numPr>
          <w:ilvl w:val="1"/>
          <w:numId w:val="13"/>
        </w:numPr>
        <w:spacing w:after="120"/>
        <w:ind w:left="1440" w:firstLineChars="0"/>
        <w:jc w:val="both"/>
        <w:rPr>
          <w:color w:val="000000"/>
          <w:szCs w:val="24"/>
          <w:lang w:eastAsia="zh-CN"/>
        </w:rPr>
      </w:pPr>
      <w:r w:rsidRPr="00401494">
        <w:rPr>
          <w:color w:val="000000"/>
          <w:szCs w:val="24"/>
          <w:lang w:eastAsia="zh-CN"/>
        </w:rPr>
        <w:t xml:space="preserve">Proposal 1: Even when transmitted RBs are allocated in only one of the CC, the emissions requirement based on the configured intra-band contiguous ULCA are used (SEM, ACLR, spurious emissions) and all allocations can </w:t>
      </w:r>
      <w:r w:rsidRPr="00401494">
        <w:rPr>
          <w:color w:val="000000"/>
          <w:szCs w:val="24"/>
          <w:lang w:eastAsia="zh-CN"/>
        </w:rPr>
        <w:lastRenderedPageBreak/>
        <w:t>use the single CC MPR for inner. FFS if a similar approach is applicable to some additional emission requirements. (Skyworks)</w:t>
      </w:r>
    </w:p>
    <w:p w14:paraId="55CECC92" w14:textId="77777777" w:rsidR="00401494" w:rsidRPr="00401494" w:rsidRDefault="00401494" w:rsidP="00401494">
      <w:pPr>
        <w:pStyle w:val="ListParagraph"/>
        <w:numPr>
          <w:ilvl w:val="1"/>
          <w:numId w:val="13"/>
        </w:numPr>
        <w:spacing w:after="120"/>
        <w:ind w:left="1440" w:firstLineChars="0"/>
        <w:jc w:val="both"/>
        <w:rPr>
          <w:color w:val="000000"/>
          <w:szCs w:val="24"/>
          <w:lang w:eastAsia="zh-CN"/>
        </w:rPr>
      </w:pPr>
      <w:r w:rsidRPr="00401494">
        <w:rPr>
          <w:color w:val="000000"/>
          <w:szCs w:val="24"/>
          <w:lang w:eastAsia="zh-CN"/>
        </w:rPr>
        <w:t>Proposal 2: Apply single carrier spurious emission/ACLR/SEM requirements for contiguous UL CA with only 1 CC transmitted. (CATT, Samsung, ZTE, vivo)</w:t>
      </w:r>
    </w:p>
    <w:p w14:paraId="798ACF62" w14:textId="77777777" w:rsidR="00401494" w:rsidRPr="00401494" w:rsidRDefault="00401494" w:rsidP="00401494">
      <w:pPr>
        <w:pStyle w:val="ListParagraph"/>
        <w:numPr>
          <w:ilvl w:val="1"/>
          <w:numId w:val="13"/>
        </w:numPr>
        <w:spacing w:after="120"/>
        <w:ind w:left="1440" w:firstLineChars="0"/>
        <w:jc w:val="both"/>
        <w:rPr>
          <w:color w:val="000000"/>
          <w:szCs w:val="24"/>
          <w:lang w:eastAsia="zh-CN"/>
        </w:rPr>
      </w:pPr>
      <w:r w:rsidRPr="00401494">
        <w:rPr>
          <w:rFonts w:hint="eastAsia"/>
          <w:color w:val="000000"/>
          <w:szCs w:val="24"/>
          <w:lang w:eastAsia="zh-CN"/>
        </w:rPr>
        <w:t>P</w:t>
      </w:r>
      <w:r w:rsidRPr="00401494">
        <w:rPr>
          <w:color w:val="000000"/>
          <w:szCs w:val="24"/>
          <w:lang w:eastAsia="zh-CN"/>
        </w:rPr>
        <w:t>roposal 3: For Rel-19 MPR applicability for FR1 intra-band contiguous UL CA, the spurious emissions/ACLR/SEM are kept for aggregated/configured CBW. (Huawei, Ericsson)</w:t>
      </w:r>
    </w:p>
    <w:p w14:paraId="5D42D457" w14:textId="77777777" w:rsidR="00401494" w:rsidRPr="00401494" w:rsidRDefault="00401494" w:rsidP="00401494">
      <w:pPr>
        <w:pStyle w:val="ListParagraph"/>
        <w:numPr>
          <w:ilvl w:val="0"/>
          <w:numId w:val="13"/>
        </w:numPr>
        <w:spacing w:after="120"/>
        <w:ind w:left="720" w:firstLineChars="0"/>
        <w:rPr>
          <w:color w:val="000000"/>
          <w:szCs w:val="24"/>
          <w:lang w:eastAsia="zh-CN"/>
        </w:rPr>
      </w:pPr>
      <w:r w:rsidRPr="00401494">
        <w:rPr>
          <w:color w:val="000000"/>
          <w:szCs w:val="24"/>
          <w:lang w:eastAsia="zh-CN"/>
        </w:rPr>
        <w:t>WF</w:t>
      </w:r>
    </w:p>
    <w:p w14:paraId="67D9039E" w14:textId="77777777" w:rsidR="00401494" w:rsidRPr="00401494" w:rsidRDefault="00401494" w:rsidP="00401494">
      <w:pPr>
        <w:pStyle w:val="ListParagraph"/>
        <w:numPr>
          <w:ilvl w:val="1"/>
          <w:numId w:val="13"/>
        </w:numPr>
        <w:spacing w:after="120"/>
        <w:ind w:left="1440" w:firstLineChars="0"/>
        <w:rPr>
          <w:color w:val="000000"/>
          <w:szCs w:val="24"/>
          <w:lang w:eastAsia="zh-CN"/>
        </w:rPr>
      </w:pPr>
      <w:r w:rsidRPr="00401494">
        <w:rPr>
          <w:color w:val="000000"/>
          <w:szCs w:val="24"/>
          <w:lang w:eastAsia="zh-CN"/>
        </w:rPr>
        <w:t>FFS in next meeting</w:t>
      </w:r>
    </w:p>
    <w:p w14:paraId="0B6CA177" w14:textId="77777777" w:rsidR="00401494" w:rsidRPr="00401494" w:rsidRDefault="00401494" w:rsidP="00401494">
      <w:pPr>
        <w:rPr>
          <w:rFonts w:eastAsia="Times New Roman"/>
          <w:color w:val="000000"/>
          <w:lang w:val="en-US"/>
        </w:rPr>
      </w:pPr>
    </w:p>
    <w:p w14:paraId="617AF645" w14:textId="77777777" w:rsidR="00401494" w:rsidRPr="00401494" w:rsidRDefault="00401494" w:rsidP="004A6FD0">
      <w:pPr>
        <w:pStyle w:val="Heading4"/>
        <w:numPr>
          <w:ilvl w:val="0"/>
          <w:numId w:val="0"/>
        </w:numPr>
        <w:spacing w:before="0" w:after="60"/>
        <w:rPr>
          <w:rFonts w:ascii="Times New Roman" w:hAnsi="Times New Roman"/>
          <w:b/>
          <w:color w:val="000000"/>
          <w:sz w:val="20"/>
          <w:u w:val="single"/>
          <w:lang w:val="en-US" w:eastAsia="ko-KR"/>
        </w:rPr>
      </w:pPr>
      <w:r w:rsidRPr="00401494">
        <w:rPr>
          <w:rFonts w:ascii="Times New Roman" w:hAnsi="Times New Roman"/>
          <w:b/>
          <w:color w:val="000000"/>
          <w:sz w:val="20"/>
          <w:u w:val="single"/>
          <w:lang w:val="en-US" w:eastAsia="ko-KR"/>
        </w:rPr>
        <w:t>Issue 2-1-4: Draft Rel-19 CR on MPR applicability for intra-band contiguous CA with single CC with activated cell</w:t>
      </w:r>
    </w:p>
    <w:p w14:paraId="45469D11" w14:textId="77777777" w:rsidR="00401494" w:rsidRPr="00401494" w:rsidRDefault="00401494" w:rsidP="00401494">
      <w:pPr>
        <w:pStyle w:val="ListParagraph"/>
        <w:numPr>
          <w:ilvl w:val="0"/>
          <w:numId w:val="13"/>
        </w:numPr>
        <w:spacing w:after="120"/>
        <w:ind w:left="720" w:firstLineChars="0"/>
        <w:rPr>
          <w:color w:val="000000"/>
          <w:szCs w:val="24"/>
          <w:lang w:eastAsia="zh-CN"/>
        </w:rPr>
      </w:pPr>
      <w:r w:rsidRPr="00401494">
        <w:rPr>
          <w:color w:val="000000"/>
          <w:szCs w:val="24"/>
          <w:lang w:eastAsia="zh-CN"/>
        </w:rPr>
        <w:t xml:space="preserve">Proposals </w:t>
      </w:r>
    </w:p>
    <w:p w14:paraId="41047383" w14:textId="77777777" w:rsidR="00401494" w:rsidRPr="00401494" w:rsidRDefault="00401494" w:rsidP="00401494">
      <w:pPr>
        <w:pStyle w:val="ListParagraph"/>
        <w:numPr>
          <w:ilvl w:val="1"/>
          <w:numId w:val="13"/>
        </w:numPr>
        <w:overflowPunct w:val="0"/>
        <w:autoSpaceDE w:val="0"/>
        <w:autoSpaceDN w:val="0"/>
        <w:adjustRightInd w:val="0"/>
        <w:spacing w:after="120"/>
        <w:ind w:left="1656" w:firstLineChars="0"/>
        <w:jc w:val="both"/>
        <w:textAlignment w:val="baseline"/>
        <w:rPr>
          <w:color w:val="000000"/>
          <w:szCs w:val="24"/>
          <w:lang w:eastAsia="zh-CN"/>
        </w:rPr>
      </w:pPr>
      <w:r w:rsidRPr="00401494">
        <w:rPr>
          <w:color w:val="000000"/>
          <w:szCs w:val="24"/>
          <w:lang w:eastAsia="zh-CN"/>
        </w:rPr>
        <w:t>Proposal 1: Add the following description into clause 6.2A.2.1:</w:t>
      </w:r>
    </w:p>
    <w:p w14:paraId="62D0365D" w14:textId="77777777" w:rsidR="00401494" w:rsidRPr="00401494" w:rsidRDefault="00401494" w:rsidP="00401494">
      <w:pPr>
        <w:pStyle w:val="ListParagraph"/>
        <w:numPr>
          <w:ilvl w:val="2"/>
          <w:numId w:val="13"/>
        </w:numPr>
        <w:spacing w:after="120"/>
        <w:ind w:left="2376" w:firstLineChars="0"/>
        <w:jc w:val="both"/>
        <w:rPr>
          <w:color w:val="000000"/>
          <w:szCs w:val="24"/>
          <w:lang w:eastAsia="zh-CN"/>
        </w:rPr>
      </w:pPr>
      <w:r w:rsidRPr="00401494">
        <w:rPr>
          <w:rFonts w:hint="eastAsia"/>
          <w:color w:val="000000"/>
          <w:szCs w:val="24"/>
          <w:lang w:eastAsia="zh-CN"/>
        </w:rPr>
        <w:t>“</w:t>
      </w:r>
      <w:r w:rsidRPr="00401494">
        <w:rPr>
          <w:color w:val="000000"/>
          <w:szCs w:val="24"/>
          <w:lang w:eastAsia="zh-CN"/>
        </w:rPr>
        <w:t xml:space="preserve">For intra-band contiguous carrier aggregation with single CC with activated cell, MPR defined in Table 6.2.2-1 applies for UE power class 3 CA bandwidth classes B and C. MPR defined in Table 6.2D.2-1 applies for power class 2 CA bandwidth classes B and C when </w:t>
      </w:r>
      <w:proofErr w:type="spellStart"/>
      <w:r w:rsidRPr="00401494">
        <w:rPr>
          <w:color w:val="000000"/>
          <w:szCs w:val="24"/>
          <w:lang w:eastAsia="zh-CN"/>
        </w:rPr>
        <w:t>TxD</w:t>
      </w:r>
      <w:proofErr w:type="spellEnd"/>
      <w:r w:rsidRPr="00401494">
        <w:rPr>
          <w:color w:val="000000"/>
          <w:szCs w:val="24"/>
          <w:lang w:eastAsia="zh-CN"/>
        </w:rPr>
        <w:t xml:space="preserve"> capability is indicated. MPR defined in Table 6.2.2-2 applies for power class 2 CA bandwidth classes B and C when </w:t>
      </w:r>
      <w:proofErr w:type="spellStart"/>
      <w:r w:rsidRPr="00401494">
        <w:rPr>
          <w:color w:val="000000"/>
          <w:szCs w:val="24"/>
          <w:lang w:eastAsia="zh-CN"/>
        </w:rPr>
        <w:t>TxD</w:t>
      </w:r>
      <w:proofErr w:type="spellEnd"/>
      <w:r w:rsidRPr="00401494">
        <w:rPr>
          <w:color w:val="000000"/>
          <w:szCs w:val="24"/>
          <w:lang w:eastAsia="zh-CN"/>
        </w:rPr>
        <w:t xml:space="preserve"> capability is absent.”</w:t>
      </w:r>
    </w:p>
    <w:p w14:paraId="68C27C74" w14:textId="77777777" w:rsidR="00401494" w:rsidRPr="00401494" w:rsidRDefault="00401494" w:rsidP="00401494">
      <w:pPr>
        <w:pStyle w:val="ListParagraph"/>
        <w:numPr>
          <w:ilvl w:val="0"/>
          <w:numId w:val="13"/>
        </w:numPr>
        <w:spacing w:after="120"/>
        <w:ind w:left="720" w:firstLineChars="0"/>
        <w:rPr>
          <w:color w:val="000000"/>
          <w:szCs w:val="24"/>
          <w:lang w:eastAsia="zh-CN"/>
        </w:rPr>
      </w:pPr>
      <w:r w:rsidRPr="00401494">
        <w:rPr>
          <w:color w:val="000000"/>
          <w:szCs w:val="24"/>
          <w:lang w:eastAsia="zh-CN"/>
        </w:rPr>
        <w:t>WF</w:t>
      </w:r>
    </w:p>
    <w:p w14:paraId="082D52D9" w14:textId="77777777" w:rsidR="00401494" w:rsidRPr="00401494" w:rsidRDefault="00401494" w:rsidP="00401494">
      <w:pPr>
        <w:pStyle w:val="ListParagraph"/>
        <w:numPr>
          <w:ilvl w:val="1"/>
          <w:numId w:val="13"/>
        </w:numPr>
        <w:spacing w:after="120"/>
        <w:ind w:left="1440" w:firstLineChars="0"/>
        <w:rPr>
          <w:color w:val="000000"/>
          <w:szCs w:val="24"/>
          <w:lang w:eastAsia="zh-CN"/>
        </w:rPr>
      </w:pPr>
      <w:r w:rsidRPr="00401494">
        <w:rPr>
          <w:color w:val="000000"/>
          <w:szCs w:val="24"/>
          <w:lang w:eastAsia="zh-CN"/>
        </w:rPr>
        <w:t>FFS the details of draft CR</w:t>
      </w:r>
    </w:p>
    <w:p w14:paraId="17129AB0" w14:textId="77777777" w:rsidR="00401494" w:rsidRDefault="00401494" w:rsidP="007E7D0E">
      <w:pPr>
        <w:rPr>
          <w:lang w:eastAsia="ja-JP"/>
        </w:rPr>
      </w:pPr>
    </w:p>
    <w:p w14:paraId="538CCF2E" w14:textId="7DE9F2E7" w:rsidR="007E7D0E" w:rsidRDefault="007E7D0E" w:rsidP="007E7D0E">
      <w:pPr>
        <w:pStyle w:val="Heading1"/>
        <w:numPr>
          <w:ilvl w:val="0"/>
          <w:numId w:val="19"/>
        </w:numPr>
        <w:ind w:left="420"/>
        <w:rPr>
          <w:lang w:eastAsia="ja-JP"/>
        </w:rPr>
      </w:pPr>
      <w:r>
        <w:rPr>
          <w:lang w:eastAsia="ja-JP"/>
        </w:rPr>
        <w:t>Discussion</w:t>
      </w:r>
    </w:p>
    <w:p w14:paraId="1BFBFB64" w14:textId="7C5FA09A" w:rsidR="004049E1" w:rsidRDefault="008526B6" w:rsidP="00ED3D65">
      <w:pPr>
        <w:rPr>
          <w:lang w:eastAsia="ja-JP"/>
        </w:rPr>
      </w:pPr>
      <w:r>
        <w:rPr>
          <w:lang w:eastAsia="ja-JP"/>
        </w:rPr>
        <w:t>Earlier in RAN4#111 it was already agreed that</w:t>
      </w:r>
      <w:r w:rsidR="004049E1" w:rsidRPr="004049E1">
        <w:t xml:space="preserve"> </w:t>
      </w:r>
      <w:r w:rsidR="004049E1" w:rsidRPr="004049E1">
        <w:rPr>
          <w:lang w:eastAsia="ja-JP"/>
        </w:rPr>
        <w:t>For PC3 and PC2 contiguous UL CA use the corresponding single CC MPR when only 1 CC is activated</w:t>
      </w:r>
      <w:r w:rsidR="004049E1">
        <w:rPr>
          <w:lang w:eastAsia="ja-JP"/>
        </w:rPr>
        <w:t xml:space="preserve"> [2].</w:t>
      </w:r>
      <w:r w:rsidR="00AC6BFD">
        <w:rPr>
          <w:lang w:eastAsia="ja-JP"/>
        </w:rPr>
        <w:t xml:space="preserve"> Open issues that need</w:t>
      </w:r>
      <w:r w:rsidR="00C93C1C">
        <w:rPr>
          <w:lang w:eastAsia="ja-JP"/>
        </w:rPr>
        <w:t xml:space="preserve"> further decisions are in [1] and listed in clause 1 in this </w:t>
      </w:r>
      <w:r w:rsidR="00540F19">
        <w:rPr>
          <w:lang w:eastAsia="ja-JP"/>
        </w:rPr>
        <w:t>contribution</w:t>
      </w:r>
      <w:r w:rsidR="00C93C1C">
        <w:rPr>
          <w:lang w:eastAsia="ja-JP"/>
        </w:rPr>
        <w:t>.</w:t>
      </w:r>
    </w:p>
    <w:p w14:paraId="13189430" w14:textId="6CC8B8CD" w:rsidR="007E7D0E" w:rsidRDefault="00ED3D65" w:rsidP="00ED3D65">
      <w:pPr>
        <w:rPr>
          <w:lang w:eastAsia="ja-JP"/>
        </w:rPr>
      </w:pPr>
      <w:r>
        <w:rPr>
          <w:lang w:eastAsia="ja-JP"/>
        </w:rPr>
        <w:t>Our proposal how to specify</w:t>
      </w:r>
      <w:r w:rsidR="002A65AB">
        <w:rPr>
          <w:lang w:eastAsia="ja-JP"/>
        </w:rPr>
        <w:t xml:space="preserve"> remaining open issues are presented in Figure 1</w:t>
      </w:r>
      <w:r w:rsidR="00195937">
        <w:rPr>
          <w:lang w:eastAsia="ja-JP"/>
        </w:rPr>
        <w:t xml:space="preserve"> and are as follows.</w:t>
      </w:r>
    </w:p>
    <w:p w14:paraId="58DA4DD1" w14:textId="4622C72F" w:rsidR="00195937" w:rsidRDefault="00195937" w:rsidP="00195937">
      <w:pPr>
        <w:numPr>
          <w:ilvl w:val="0"/>
          <w:numId w:val="22"/>
        </w:numPr>
        <w:rPr>
          <w:lang w:eastAsia="ja-JP"/>
        </w:rPr>
      </w:pPr>
      <w:r>
        <w:rPr>
          <w:lang w:eastAsia="ja-JP"/>
        </w:rPr>
        <w:t xml:space="preserve">When only one CC is activated then </w:t>
      </w:r>
    </w:p>
    <w:p w14:paraId="5C80AA99" w14:textId="77777777" w:rsidR="00195937" w:rsidRDefault="00195937" w:rsidP="00195937">
      <w:pPr>
        <w:numPr>
          <w:ilvl w:val="1"/>
          <w:numId w:val="22"/>
        </w:numPr>
        <w:rPr>
          <w:lang w:eastAsia="ja-JP"/>
        </w:rPr>
      </w:pPr>
      <w:r>
        <w:rPr>
          <w:lang w:eastAsia="ja-JP"/>
        </w:rPr>
        <w:t xml:space="preserve">MPR defined in Table 6.2.2-1 applies for UE power class 3 CA bandwidth classes B and </w:t>
      </w:r>
      <w:proofErr w:type="gramStart"/>
      <w:r>
        <w:rPr>
          <w:lang w:eastAsia="ja-JP"/>
        </w:rPr>
        <w:t>C;</w:t>
      </w:r>
      <w:proofErr w:type="gramEnd"/>
    </w:p>
    <w:p w14:paraId="4F1D92C9" w14:textId="77777777" w:rsidR="00195937" w:rsidRDefault="00195937" w:rsidP="00195937">
      <w:pPr>
        <w:numPr>
          <w:ilvl w:val="1"/>
          <w:numId w:val="22"/>
        </w:numPr>
        <w:rPr>
          <w:lang w:eastAsia="ja-JP"/>
        </w:rPr>
      </w:pPr>
      <w:r>
        <w:rPr>
          <w:lang w:eastAsia="ja-JP"/>
        </w:rPr>
        <w:t xml:space="preserve">MPR defined in Table 6.2D.2-1 applies for power class 2 CA bandwidth classes B and C when </w:t>
      </w:r>
      <w:proofErr w:type="spellStart"/>
      <w:r>
        <w:rPr>
          <w:lang w:eastAsia="ja-JP"/>
        </w:rPr>
        <w:t>TxD</w:t>
      </w:r>
      <w:proofErr w:type="spellEnd"/>
      <w:r>
        <w:rPr>
          <w:lang w:eastAsia="ja-JP"/>
        </w:rPr>
        <w:t xml:space="preserve"> capability is </w:t>
      </w:r>
      <w:proofErr w:type="gramStart"/>
      <w:r>
        <w:rPr>
          <w:lang w:eastAsia="ja-JP"/>
        </w:rPr>
        <w:t>indicated;</w:t>
      </w:r>
      <w:proofErr w:type="gramEnd"/>
    </w:p>
    <w:p w14:paraId="2866181B" w14:textId="17EE2D6C" w:rsidR="00195937" w:rsidRDefault="00195937" w:rsidP="00434531">
      <w:pPr>
        <w:numPr>
          <w:ilvl w:val="1"/>
          <w:numId w:val="22"/>
        </w:numPr>
        <w:rPr>
          <w:lang w:eastAsia="ja-JP"/>
        </w:rPr>
      </w:pPr>
      <w:r>
        <w:rPr>
          <w:lang w:eastAsia="ja-JP"/>
        </w:rPr>
        <w:t xml:space="preserve">MPR defined in Table 6.2.2-2 applies for power class 2 CA bandwidth classes B and C when </w:t>
      </w:r>
      <w:proofErr w:type="spellStart"/>
      <w:r>
        <w:rPr>
          <w:lang w:eastAsia="ja-JP"/>
        </w:rPr>
        <w:t>TxD</w:t>
      </w:r>
      <w:proofErr w:type="spellEnd"/>
      <w:r>
        <w:rPr>
          <w:lang w:eastAsia="ja-JP"/>
        </w:rPr>
        <w:t xml:space="preserve"> capability is absent.</w:t>
      </w:r>
    </w:p>
    <w:p w14:paraId="62D18481" w14:textId="42490C4A" w:rsidR="00424095" w:rsidRDefault="00424095" w:rsidP="00424095">
      <w:pPr>
        <w:numPr>
          <w:ilvl w:val="0"/>
          <w:numId w:val="22"/>
        </w:numPr>
        <w:rPr>
          <w:lang w:eastAsia="ja-JP"/>
        </w:rPr>
      </w:pPr>
      <w:r>
        <w:rPr>
          <w:lang w:eastAsia="ja-JP"/>
        </w:rPr>
        <w:t>Emission requirements are based on aggregated channel bandwidth also in case</w:t>
      </w:r>
      <w:r w:rsidR="00D603F4">
        <w:rPr>
          <w:lang w:eastAsia="ja-JP"/>
        </w:rPr>
        <w:t xml:space="preserve"> that only one CC is activated</w:t>
      </w:r>
    </w:p>
    <w:p w14:paraId="7F198D5C" w14:textId="0A022950" w:rsidR="00E67003" w:rsidRDefault="00EC6FC2" w:rsidP="00EC6FC2">
      <w:pPr>
        <w:numPr>
          <w:ilvl w:val="1"/>
          <w:numId w:val="22"/>
        </w:numPr>
        <w:rPr>
          <w:lang w:eastAsia="ja-JP"/>
        </w:rPr>
      </w:pPr>
      <w:r w:rsidRPr="00EC6FC2">
        <w:rPr>
          <w:lang w:eastAsia="ja-JP"/>
        </w:rPr>
        <w:t>the spectrum emission mask of the UE applies to frequencies (ΔfOOB) starting from the edge of the aggregated channel bandwidth</w:t>
      </w:r>
    </w:p>
    <w:p w14:paraId="510693E9" w14:textId="199F7099" w:rsidR="00F01D48" w:rsidRDefault="00F01D48" w:rsidP="00EC6FC2">
      <w:pPr>
        <w:numPr>
          <w:ilvl w:val="1"/>
          <w:numId w:val="22"/>
        </w:numPr>
        <w:rPr>
          <w:lang w:eastAsia="ja-JP"/>
        </w:rPr>
      </w:pPr>
      <w:r w:rsidRPr="00F01D48">
        <w:rPr>
          <w:lang w:eastAsia="ja-JP"/>
        </w:rPr>
        <w:t>the Adjacent Channel Leakage power Ratio is the ratio of the filtered mean power centred on the aggregated channel bandwidth to the filtered mean power centred on an adjacent aggregated channel bandwidth at nominal channel spacing.</w:t>
      </w:r>
    </w:p>
    <w:p w14:paraId="10B14ACB" w14:textId="14E59023" w:rsidR="00B21B88" w:rsidRDefault="00B21B88" w:rsidP="00EC6FC2">
      <w:pPr>
        <w:numPr>
          <w:ilvl w:val="1"/>
          <w:numId w:val="22"/>
        </w:numPr>
        <w:rPr>
          <w:lang w:eastAsia="ja-JP"/>
        </w:rPr>
      </w:pPr>
      <w:r w:rsidRPr="00B21B88">
        <w:rPr>
          <w:lang w:eastAsia="ja-JP"/>
        </w:rPr>
        <w:t>the spurious emission limits apply for the frequency ranges that are more than FOOB (MHz) in Table 6.5A.3.1-1 from the edge of the aggregated channel bandwidth</w:t>
      </w:r>
    </w:p>
    <w:p w14:paraId="5CFFD45A" w14:textId="27485503" w:rsidR="00A701D9" w:rsidRDefault="00A701D9" w:rsidP="00A701D9">
      <w:pPr>
        <w:rPr>
          <w:lang w:eastAsia="ja-JP"/>
        </w:rPr>
      </w:pPr>
      <w:r>
        <w:rPr>
          <w:lang w:eastAsia="ja-JP"/>
        </w:rPr>
        <w:t>In sho</w:t>
      </w:r>
      <w:r w:rsidR="001D0D3E">
        <w:rPr>
          <w:lang w:eastAsia="ja-JP"/>
        </w:rPr>
        <w:t>r</w:t>
      </w:r>
      <w:r>
        <w:rPr>
          <w:lang w:eastAsia="ja-JP"/>
        </w:rPr>
        <w:t>t use single carrier MPR and UL CA emission requirements.</w:t>
      </w:r>
    </w:p>
    <w:p w14:paraId="00CDB3D1" w14:textId="539FBCFA" w:rsidR="008664EB" w:rsidRDefault="008664EB" w:rsidP="00A701D9">
      <w:pPr>
        <w:rPr>
          <w:lang w:eastAsia="ja-JP"/>
        </w:rPr>
      </w:pPr>
      <w:r>
        <w:rPr>
          <w:lang w:eastAsia="ja-JP"/>
        </w:rPr>
        <w:t xml:space="preserve">As the UL CA emission requirements are maintained then also the LO position can be in the middle of the aggregated CH BW thus no interruptions are needed for enabling single carrier MPR because LO re-tuning is not </w:t>
      </w:r>
      <w:r w:rsidR="00AF18F4">
        <w:rPr>
          <w:lang w:eastAsia="ja-JP"/>
        </w:rPr>
        <w:t>assumed.</w:t>
      </w:r>
    </w:p>
    <w:p w14:paraId="48C786E8" w14:textId="09F3D046" w:rsidR="00E67003" w:rsidRDefault="00E67003" w:rsidP="00450BCA">
      <w:pPr>
        <w:pStyle w:val="TH"/>
      </w:pPr>
      <w:r>
        <w:object w:dxaOrig="12865" w:dyaOrig="7537" w14:anchorId="558D6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8pt;height:306.8pt" o:ole="">
            <v:imagedata r:id="rId12" o:title=""/>
          </v:shape>
          <o:OLEObject Type="Embed" ProgID="Visio.Drawing.15" ShapeID="_x0000_i1025" DrawAspect="Content" ObjectID="_1789824995" r:id="rId13"/>
        </w:object>
      </w:r>
      <w:r w:rsidR="00450BCA">
        <w:t>Figure 1:</w:t>
      </w:r>
      <w:r w:rsidR="00450BCA" w:rsidRPr="00450BCA">
        <w:t xml:space="preserve"> MPR applicability for FR1 intra-band UL CA</w:t>
      </w:r>
    </w:p>
    <w:p w14:paraId="2D5F40DC" w14:textId="066E043E" w:rsidR="00286921" w:rsidRDefault="07733810" w:rsidP="00683AE9">
      <w:pPr>
        <w:spacing w:line="256" w:lineRule="auto"/>
        <w:jc w:val="both"/>
        <w:rPr>
          <w:rFonts w:eastAsia="Times New Roman"/>
          <w:color w:val="000000"/>
        </w:rPr>
      </w:pPr>
      <w:r>
        <w:rPr>
          <w:rFonts w:eastAsia="Times New Roman"/>
          <w:b/>
          <w:bCs/>
          <w:color w:val="000000"/>
          <w:u w:val="single"/>
          <w:lang w:val="en-US"/>
        </w:rPr>
        <w:t xml:space="preserve">MPR applicability for FR1 intra-band UL </w:t>
      </w:r>
      <w:proofErr w:type="gramStart"/>
      <w:r>
        <w:rPr>
          <w:rFonts w:eastAsia="Times New Roman"/>
          <w:b/>
          <w:bCs/>
          <w:color w:val="000000"/>
          <w:u w:val="single"/>
          <w:lang w:val="en-US"/>
        </w:rPr>
        <w:t>CA :</w:t>
      </w:r>
      <w:proofErr w:type="gramEnd"/>
    </w:p>
    <w:p w14:paraId="33FA84F2" w14:textId="0C48A87B" w:rsidR="00286921" w:rsidRDefault="07733810" w:rsidP="00683AE9">
      <w:pPr>
        <w:pStyle w:val="Heading4"/>
        <w:numPr>
          <w:ilvl w:val="0"/>
          <w:numId w:val="0"/>
        </w:numPr>
        <w:spacing w:before="0" w:after="60"/>
        <w:ind w:left="1418" w:hanging="1418"/>
        <w:rPr>
          <w:rFonts w:eastAsia="Times New Roman"/>
          <w:color w:val="000000"/>
        </w:rPr>
      </w:pPr>
      <w:r>
        <w:rPr>
          <w:rFonts w:ascii="Times New Roman" w:eastAsia="Times New Roman" w:hAnsi="Times New Roman"/>
          <w:color w:val="000000"/>
          <w:sz w:val="20"/>
          <w:lang w:val="en-US"/>
        </w:rPr>
        <w:t xml:space="preserve">In RAN4#112 meeting [3], the applicable MPR for intra-band contiguous CA with single activated cell is discussed.   </w:t>
      </w:r>
    </w:p>
    <w:p w14:paraId="1853C408" w14:textId="299FEC07" w:rsidR="00286921" w:rsidRDefault="07733810" w:rsidP="00683AE9">
      <w:pPr>
        <w:pStyle w:val="Heading4"/>
        <w:numPr>
          <w:ilvl w:val="0"/>
          <w:numId w:val="0"/>
        </w:numPr>
        <w:spacing w:before="0" w:after="60"/>
        <w:ind w:left="1418" w:hanging="1418"/>
        <w:rPr>
          <w:rFonts w:eastAsia="Times New Roman"/>
          <w:color w:val="000000"/>
        </w:rPr>
      </w:pPr>
      <w:r>
        <w:rPr>
          <w:rFonts w:ascii="Times New Roman" w:eastAsia="Times New Roman" w:hAnsi="Times New Roman"/>
          <w:color w:val="000000"/>
          <w:sz w:val="20"/>
          <w:lang w:val="en-US"/>
        </w:rPr>
        <w:t xml:space="preserve">In case of single CC with activated cell, the following MPR requirements should be applied for PC3/PC2 intra-band contiguous carrier aggregation </w:t>
      </w:r>
    </w:p>
    <w:p w14:paraId="50531A44" w14:textId="1F30C404" w:rsidR="00286921" w:rsidRDefault="07733810" w:rsidP="00683AE9">
      <w:pPr>
        <w:pStyle w:val="ListParagraph"/>
        <w:numPr>
          <w:ilvl w:val="0"/>
          <w:numId w:val="3"/>
        </w:numPr>
        <w:spacing w:after="0"/>
        <w:ind w:firstLine="400"/>
        <w:jc w:val="both"/>
        <w:rPr>
          <w:rFonts w:eastAsia="Times New Roman"/>
          <w:color w:val="000000"/>
        </w:rPr>
      </w:pPr>
      <w:r>
        <w:rPr>
          <w:rFonts w:eastAsia="Times New Roman"/>
          <w:color w:val="000000"/>
          <w:lang w:val="en-US"/>
        </w:rPr>
        <w:t xml:space="preserve">MPR defined in Table 6.2.2-1 applies for UE power class 3 CA bandwidth classes B and </w:t>
      </w:r>
      <w:proofErr w:type="gramStart"/>
      <w:r>
        <w:rPr>
          <w:rFonts w:eastAsia="Times New Roman"/>
          <w:color w:val="000000"/>
          <w:lang w:val="en-US"/>
        </w:rPr>
        <w:t>C;</w:t>
      </w:r>
      <w:proofErr w:type="gramEnd"/>
    </w:p>
    <w:p w14:paraId="4F04C16A" w14:textId="4B79EDF4" w:rsidR="00286921" w:rsidRDefault="07733810" w:rsidP="00683AE9">
      <w:pPr>
        <w:pStyle w:val="ListParagraph"/>
        <w:numPr>
          <w:ilvl w:val="0"/>
          <w:numId w:val="3"/>
        </w:numPr>
        <w:spacing w:after="0"/>
        <w:ind w:firstLine="400"/>
        <w:jc w:val="both"/>
        <w:rPr>
          <w:rFonts w:eastAsia="Times New Roman"/>
          <w:color w:val="000000"/>
        </w:rPr>
      </w:pPr>
      <w:r>
        <w:rPr>
          <w:rFonts w:eastAsia="Times New Roman"/>
          <w:color w:val="000000"/>
          <w:lang w:val="en-US"/>
        </w:rPr>
        <w:t xml:space="preserve">MPR defined in Table 6.2D.2-1 applies for power class 2 CA bandwidth classes B and C when </w:t>
      </w:r>
      <w:proofErr w:type="spellStart"/>
      <w:r>
        <w:rPr>
          <w:rFonts w:eastAsia="Times New Roman"/>
          <w:color w:val="000000"/>
          <w:lang w:val="en-US"/>
        </w:rPr>
        <w:t>TxD</w:t>
      </w:r>
      <w:proofErr w:type="spellEnd"/>
      <w:r>
        <w:rPr>
          <w:rFonts w:eastAsia="Times New Roman"/>
          <w:color w:val="000000"/>
          <w:lang w:val="en-US"/>
        </w:rPr>
        <w:t xml:space="preserve"> capability is </w:t>
      </w:r>
      <w:proofErr w:type="gramStart"/>
      <w:r>
        <w:rPr>
          <w:rFonts w:eastAsia="Times New Roman"/>
          <w:color w:val="000000"/>
          <w:lang w:val="en-US"/>
        </w:rPr>
        <w:t>indicated;</w:t>
      </w:r>
      <w:proofErr w:type="gramEnd"/>
    </w:p>
    <w:p w14:paraId="6818191E" w14:textId="6605F74C" w:rsidR="00286921" w:rsidRDefault="07733810" w:rsidP="00683AE9">
      <w:pPr>
        <w:pStyle w:val="ListParagraph"/>
        <w:numPr>
          <w:ilvl w:val="0"/>
          <w:numId w:val="3"/>
        </w:numPr>
        <w:spacing w:after="0"/>
        <w:ind w:firstLine="400"/>
        <w:jc w:val="both"/>
        <w:rPr>
          <w:rFonts w:eastAsia="Times New Roman"/>
          <w:color w:val="000000"/>
        </w:rPr>
      </w:pPr>
      <w:r>
        <w:rPr>
          <w:rFonts w:eastAsia="Times New Roman"/>
          <w:color w:val="000000"/>
          <w:lang w:val="en-US"/>
        </w:rPr>
        <w:t xml:space="preserve">MPR defined in Table 6.2.2-2 applies for power class 2 CA bandwidth classes B and C when </w:t>
      </w:r>
      <w:proofErr w:type="spellStart"/>
      <w:r>
        <w:rPr>
          <w:rFonts w:eastAsia="Times New Roman"/>
          <w:color w:val="000000"/>
          <w:lang w:val="en-US"/>
        </w:rPr>
        <w:t>TxD</w:t>
      </w:r>
      <w:proofErr w:type="spellEnd"/>
      <w:r>
        <w:rPr>
          <w:rFonts w:eastAsia="Times New Roman"/>
          <w:color w:val="000000"/>
          <w:lang w:val="en-US"/>
        </w:rPr>
        <w:t xml:space="preserve"> capability is absent.</w:t>
      </w:r>
    </w:p>
    <w:p w14:paraId="3D4F1693" w14:textId="77AA5956" w:rsidR="00286921" w:rsidRDefault="183EE626" w:rsidP="00683AE9">
      <w:pPr>
        <w:spacing w:line="259" w:lineRule="auto"/>
        <w:jc w:val="both"/>
        <w:rPr>
          <w:rFonts w:eastAsia="Times New Roman"/>
          <w:color w:val="000000"/>
          <w:lang w:val="en-US"/>
        </w:rPr>
      </w:pPr>
      <w:r>
        <w:rPr>
          <w:rFonts w:eastAsia="Times New Roman"/>
          <w:color w:val="000000"/>
          <w:lang w:val="en-US"/>
        </w:rPr>
        <w:t xml:space="preserve">However, </w:t>
      </w:r>
      <w:r w:rsidR="00683AE9">
        <w:rPr>
          <w:rFonts w:eastAsia="Times New Roman"/>
          <w:color w:val="000000"/>
          <w:lang w:val="en-US"/>
        </w:rPr>
        <w:t>the above MPR could be also applicable for other cases even with more than one activated cell or carrier</w:t>
      </w:r>
      <w:r w:rsidR="001A45B7">
        <w:rPr>
          <w:rFonts w:eastAsia="Times New Roman"/>
          <w:color w:val="000000"/>
          <w:lang w:val="en-US"/>
        </w:rPr>
        <w:t xml:space="preserve"> with CA</w:t>
      </w:r>
      <w:r w:rsidR="00683AE9">
        <w:rPr>
          <w:rFonts w:eastAsia="Times New Roman"/>
          <w:color w:val="000000"/>
          <w:lang w:val="en-US"/>
        </w:rPr>
        <w:t>.</w:t>
      </w:r>
    </w:p>
    <w:p w14:paraId="5BCA9950" w14:textId="5DCE8FF4" w:rsidR="00286921" w:rsidRPr="00683AE9" w:rsidRDefault="183EE626" w:rsidP="2D24CD25">
      <w:pPr>
        <w:rPr>
          <w:rFonts w:eastAsia="Arial"/>
          <w:b/>
          <w:color w:val="000000"/>
          <w:lang w:val="en-US"/>
        </w:rPr>
      </w:pPr>
      <w:r>
        <w:rPr>
          <w:rFonts w:ascii="Arial" w:eastAsia="Arial" w:hAnsi="Arial" w:cs="Arial"/>
          <w:b/>
          <w:color w:val="000000"/>
          <w:lang w:val="en-US"/>
        </w:rPr>
        <w:t xml:space="preserve">Proposal </w:t>
      </w:r>
      <w:r w:rsidR="7A62781C">
        <w:rPr>
          <w:rFonts w:ascii="Arial" w:eastAsia="Arial" w:hAnsi="Arial" w:cs="Arial"/>
          <w:b/>
          <w:color w:val="000000"/>
          <w:lang w:val="en-US"/>
        </w:rPr>
        <w:t>4</w:t>
      </w:r>
      <w:r>
        <w:rPr>
          <w:rFonts w:ascii="Arial" w:eastAsia="Arial" w:hAnsi="Arial" w:cs="Arial"/>
          <w:b/>
          <w:color w:val="000000"/>
          <w:lang w:val="en-US"/>
        </w:rPr>
        <w:t xml:space="preserve">: </w:t>
      </w:r>
      <w:r w:rsidR="00683AE9">
        <w:rPr>
          <w:rFonts w:eastAsia="Arial"/>
          <w:b/>
          <w:color w:val="000000"/>
          <w:lang w:val="en-US"/>
        </w:rPr>
        <w:t xml:space="preserve">RAN4 to study cases </w:t>
      </w:r>
      <w:r w:rsidR="00683AE9" w:rsidRPr="00683AE9">
        <w:rPr>
          <w:rFonts w:eastAsia="Times New Roman"/>
          <w:b/>
          <w:bCs/>
          <w:color w:val="000000"/>
          <w:lang w:val="en-US"/>
        </w:rPr>
        <w:t>with more than one activated cell or carrier where single carrier MPR can be applicable.</w:t>
      </w:r>
    </w:p>
    <w:p w14:paraId="48A9E24B" w14:textId="287CC3C2" w:rsidR="00286921" w:rsidRDefault="00286921" w:rsidP="00450BCA">
      <w:pPr>
        <w:pStyle w:val="TH"/>
      </w:pPr>
    </w:p>
    <w:p w14:paraId="1D69C652" w14:textId="2C2CE6F4" w:rsidR="007E7D0E" w:rsidRDefault="007E7D0E" w:rsidP="007E7D0E">
      <w:pPr>
        <w:pStyle w:val="Heading1"/>
        <w:numPr>
          <w:ilvl w:val="0"/>
          <w:numId w:val="19"/>
        </w:numPr>
        <w:ind w:left="420"/>
        <w:rPr>
          <w:lang w:eastAsia="ja-JP"/>
        </w:rPr>
      </w:pPr>
      <w:r>
        <w:rPr>
          <w:lang w:eastAsia="ja-JP"/>
        </w:rPr>
        <w:t>Conclusion</w:t>
      </w:r>
    </w:p>
    <w:p w14:paraId="281A88F4" w14:textId="3A576249" w:rsidR="000212E2" w:rsidRDefault="000212E2" w:rsidP="000212E2">
      <w:pPr>
        <w:rPr>
          <w:lang w:eastAsia="ja-JP"/>
        </w:rPr>
      </w:pPr>
      <w:r>
        <w:rPr>
          <w:lang w:eastAsia="ja-JP"/>
        </w:rPr>
        <w:t>In this paper we have proposed</w:t>
      </w:r>
    </w:p>
    <w:p w14:paraId="343D62BE" w14:textId="1D8200F0" w:rsidR="00BC695B" w:rsidRPr="00BC695B" w:rsidRDefault="00BC695B" w:rsidP="000212E2">
      <w:pPr>
        <w:rPr>
          <w:b/>
          <w:bCs/>
          <w:lang w:eastAsia="ja-JP"/>
        </w:rPr>
      </w:pPr>
      <w:r w:rsidRPr="00BC695B">
        <w:rPr>
          <w:b/>
          <w:bCs/>
          <w:lang w:eastAsia="ja-JP"/>
        </w:rPr>
        <w:t>Proposal 1:</w:t>
      </w:r>
    </w:p>
    <w:p w14:paraId="35A356F6" w14:textId="77777777" w:rsidR="00AF18F4" w:rsidRPr="00AF18F4" w:rsidRDefault="00AF18F4" w:rsidP="00AF18F4">
      <w:pPr>
        <w:numPr>
          <w:ilvl w:val="0"/>
          <w:numId w:val="22"/>
        </w:numPr>
        <w:rPr>
          <w:b/>
          <w:bCs/>
          <w:lang w:eastAsia="ja-JP"/>
        </w:rPr>
      </w:pPr>
      <w:r w:rsidRPr="00AF18F4">
        <w:rPr>
          <w:b/>
          <w:bCs/>
          <w:lang w:eastAsia="ja-JP"/>
        </w:rPr>
        <w:t xml:space="preserve">When only one CC is activated then </w:t>
      </w:r>
    </w:p>
    <w:p w14:paraId="564BFAAD" w14:textId="77777777" w:rsidR="00AF18F4" w:rsidRPr="00AF18F4" w:rsidRDefault="00AF18F4" w:rsidP="00AF18F4">
      <w:pPr>
        <w:numPr>
          <w:ilvl w:val="1"/>
          <w:numId w:val="22"/>
        </w:numPr>
        <w:rPr>
          <w:b/>
          <w:bCs/>
          <w:lang w:eastAsia="ja-JP"/>
        </w:rPr>
      </w:pPr>
      <w:r w:rsidRPr="00AF18F4">
        <w:rPr>
          <w:b/>
          <w:bCs/>
          <w:lang w:eastAsia="ja-JP"/>
        </w:rPr>
        <w:t xml:space="preserve">MPR defined in Table 6.2.2-1 applies for UE power class 3 CA bandwidth classes B and </w:t>
      </w:r>
      <w:proofErr w:type="gramStart"/>
      <w:r w:rsidRPr="00AF18F4">
        <w:rPr>
          <w:b/>
          <w:bCs/>
          <w:lang w:eastAsia="ja-JP"/>
        </w:rPr>
        <w:t>C;</w:t>
      </w:r>
      <w:proofErr w:type="gramEnd"/>
    </w:p>
    <w:p w14:paraId="3BDC9A7C" w14:textId="77777777" w:rsidR="00AF18F4" w:rsidRPr="00AF18F4" w:rsidRDefault="00AF18F4" w:rsidP="00AF18F4">
      <w:pPr>
        <w:numPr>
          <w:ilvl w:val="1"/>
          <w:numId w:val="22"/>
        </w:numPr>
        <w:rPr>
          <w:b/>
          <w:bCs/>
          <w:lang w:eastAsia="ja-JP"/>
        </w:rPr>
      </w:pPr>
      <w:r w:rsidRPr="00AF18F4">
        <w:rPr>
          <w:b/>
          <w:bCs/>
          <w:lang w:eastAsia="ja-JP"/>
        </w:rPr>
        <w:t xml:space="preserve">MPR defined in Table 6.2D.2-1 applies for power class 2 CA bandwidth classes B and C when </w:t>
      </w:r>
      <w:proofErr w:type="spellStart"/>
      <w:r w:rsidRPr="00AF18F4">
        <w:rPr>
          <w:b/>
          <w:bCs/>
          <w:lang w:eastAsia="ja-JP"/>
        </w:rPr>
        <w:t>TxD</w:t>
      </w:r>
      <w:proofErr w:type="spellEnd"/>
      <w:r w:rsidRPr="00AF18F4">
        <w:rPr>
          <w:b/>
          <w:bCs/>
          <w:lang w:eastAsia="ja-JP"/>
        </w:rPr>
        <w:t xml:space="preserve"> capability is </w:t>
      </w:r>
      <w:proofErr w:type="gramStart"/>
      <w:r w:rsidRPr="00AF18F4">
        <w:rPr>
          <w:b/>
          <w:bCs/>
          <w:lang w:eastAsia="ja-JP"/>
        </w:rPr>
        <w:t>indicated;</w:t>
      </w:r>
      <w:proofErr w:type="gramEnd"/>
    </w:p>
    <w:p w14:paraId="191F6682" w14:textId="77777777" w:rsidR="00AF18F4" w:rsidRDefault="00AF18F4" w:rsidP="00AF18F4">
      <w:pPr>
        <w:numPr>
          <w:ilvl w:val="1"/>
          <w:numId w:val="22"/>
        </w:numPr>
        <w:rPr>
          <w:b/>
          <w:bCs/>
          <w:lang w:eastAsia="ja-JP"/>
        </w:rPr>
      </w:pPr>
      <w:r w:rsidRPr="00AF18F4">
        <w:rPr>
          <w:b/>
          <w:bCs/>
          <w:lang w:eastAsia="ja-JP"/>
        </w:rPr>
        <w:t xml:space="preserve">MPR defined in Table 6.2.2-2 applies for power class 2 CA bandwidth classes B and C when </w:t>
      </w:r>
      <w:proofErr w:type="spellStart"/>
      <w:r w:rsidRPr="00AF18F4">
        <w:rPr>
          <w:b/>
          <w:bCs/>
          <w:lang w:eastAsia="ja-JP"/>
        </w:rPr>
        <w:t>TxD</w:t>
      </w:r>
      <w:proofErr w:type="spellEnd"/>
      <w:r w:rsidRPr="00AF18F4">
        <w:rPr>
          <w:b/>
          <w:bCs/>
          <w:lang w:eastAsia="ja-JP"/>
        </w:rPr>
        <w:t xml:space="preserve"> capability is absent.</w:t>
      </w:r>
    </w:p>
    <w:p w14:paraId="764FC096" w14:textId="711B5AC4" w:rsidR="00BC695B" w:rsidRPr="00BC695B" w:rsidRDefault="00BC695B" w:rsidP="00BC695B">
      <w:pPr>
        <w:rPr>
          <w:b/>
          <w:bCs/>
          <w:lang w:eastAsia="ja-JP"/>
        </w:rPr>
      </w:pPr>
      <w:r w:rsidRPr="00BC695B">
        <w:rPr>
          <w:b/>
          <w:bCs/>
          <w:lang w:eastAsia="ja-JP"/>
        </w:rPr>
        <w:t>Proposal 2:</w:t>
      </w:r>
    </w:p>
    <w:p w14:paraId="64AC4C6F" w14:textId="77777777" w:rsidR="00AF18F4" w:rsidRPr="00AF18F4" w:rsidRDefault="00AF18F4" w:rsidP="00AF18F4">
      <w:pPr>
        <w:numPr>
          <w:ilvl w:val="0"/>
          <w:numId w:val="22"/>
        </w:numPr>
        <w:rPr>
          <w:b/>
          <w:bCs/>
          <w:lang w:eastAsia="ja-JP"/>
        </w:rPr>
      </w:pPr>
      <w:r w:rsidRPr="00AF18F4">
        <w:rPr>
          <w:b/>
          <w:bCs/>
          <w:lang w:eastAsia="ja-JP"/>
        </w:rPr>
        <w:t>Emission requirements are based on aggregated channel bandwidth also in case that only one CC is activated</w:t>
      </w:r>
    </w:p>
    <w:p w14:paraId="40FD3BE8" w14:textId="77777777" w:rsidR="00AF18F4" w:rsidRPr="00AF18F4" w:rsidRDefault="00AF18F4" w:rsidP="00AF18F4">
      <w:pPr>
        <w:numPr>
          <w:ilvl w:val="1"/>
          <w:numId w:val="22"/>
        </w:numPr>
        <w:rPr>
          <w:b/>
          <w:bCs/>
          <w:lang w:eastAsia="ja-JP"/>
        </w:rPr>
      </w:pPr>
      <w:r w:rsidRPr="00AF18F4">
        <w:rPr>
          <w:b/>
          <w:bCs/>
          <w:lang w:eastAsia="ja-JP"/>
        </w:rPr>
        <w:t>the spectrum emission mask of the UE applies to frequencies (ΔfOOB) starting from the edge of the aggregated channel bandwidth</w:t>
      </w:r>
    </w:p>
    <w:p w14:paraId="4DEFF73E" w14:textId="77777777" w:rsidR="00AF18F4" w:rsidRPr="00AF18F4" w:rsidRDefault="00AF18F4" w:rsidP="00AF18F4">
      <w:pPr>
        <w:numPr>
          <w:ilvl w:val="1"/>
          <w:numId w:val="22"/>
        </w:numPr>
        <w:rPr>
          <w:b/>
          <w:bCs/>
          <w:lang w:eastAsia="ja-JP"/>
        </w:rPr>
      </w:pPr>
      <w:r w:rsidRPr="00AF18F4">
        <w:rPr>
          <w:b/>
          <w:bCs/>
          <w:lang w:eastAsia="ja-JP"/>
        </w:rPr>
        <w:lastRenderedPageBreak/>
        <w:t>the Adjacent Channel Leakage power Ratio is the ratio of the filtered mean power centred on the aggregated channel bandwidth to the filtered mean power centred on an adjacent aggregated channel bandwidth at nominal channel spacing.</w:t>
      </w:r>
    </w:p>
    <w:p w14:paraId="09ECD5B3" w14:textId="77777777" w:rsidR="00AF18F4" w:rsidRPr="00AF18F4" w:rsidRDefault="00AF18F4" w:rsidP="00AF18F4">
      <w:pPr>
        <w:numPr>
          <w:ilvl w:val="1"/>
          <w:numId w:val="22"/>
        </w:numPr>
        <w:rPr>
          <w:b/>
          <w:bCs/>
          <w:lang w:eastAsia="ja-JP"/>
        </w:rPr>
      </w:pPr>
      <w:r w:rsidRPr="00AF18F4">
        <w:rPr>
          <w:b/>
          <w:bCs/>
          <w:lang w:eastAsia="ja-JP"/>
        </w:rPr>
        <w:t>the spurious emission limits apply for the frequency ranges that are more than FOOB (MHz) in Table 6.5A.3.1-1 from the edge of the aggregated channel bandwidth</w:t>
      </w:r>
    </w:p>
    <w:p w14:paraId="0705B873" w14:textId="02A57474" w:rsidR="00AF18F4" w:rsidRPr="00BC695B" w:rsidRDefault="00BC695B" w:rsidP="000212E2">
      <w:pPr>
        <w:rPr>
          <w:b/>
          <w:bCs/>
          <w:lang w:eastAsia="ja-JP"/>
        </w:rPr>
      </w:pPr>
      <w:r w:rsidRPr="00BC695B">
        <w:rPr>
          <w:b/>
          <w:bCs/>
          <w:lang w:eastAsia="ja-JP"/>
        </w:rPr>
        <w:t>Proposal 3: N</w:t>
      </w:r>
      <w:r w:rsidR="00AF18F4" w:rsidRPr="00BC695B">
        <w:rPr>
          <w:b/>
          <w:bCs/>
          <w:lang w:eastAsia="ja-JP"/>
        </w:rPr>
        <w:t>o interruptions are allowed for enabling single carrier MPR</w:t>
      </w:r>
      <w:r w:rsidRPr="00BC695B">
        <w:rPr>
          <w:b/>
          <w:bCs/>
          <w:lang w:eastAsia="ja-JP"/>
        </w:rPr>
        <w:t xml:space="preserve"> for the case when only one CC is activated in intraband contiguous UL CA.</w:t>
      </w:r>
    </w:p>
    <w:p w14:paraId="51A4DA48" w14:textId="24575003" w:rsidR="007E7D0E" w:rsidRPr="00683AE9" w:rsidRDefault="7D7D642C" w:rsidP="00683AE9">
      <w:pPr>
        <w:rPr>
          <w:rFonts w:eastAsia="Arial"/>
          <w:b/>
          <w:color w:val="000000"/>
          <w:lang w:val="en-US"/>
        </w:rPr>
      </w:pPr>
      <w:r>
        <w:rPr>
          <w:rFonts w:ascii="Arial" w:eastAsia="Arial" w:hAnsi="Arial" w:cs="Arial"/>
          <w:b/>
          <w:color w:val="000000"/>
          <w:lang w:val="en-US"/>
        </w:rPr>
        <w:t xml:space="preserve">Proposal 4: </w:t>
      </w:r>
      <w:r w:rsidR="00683AE9" w:rsidRPr="00683AE9">
        <w:rPr>
          <w:rFonts w:eastAsia="Arial"/>
          <w:b/>
          <w:bCs/>
          <w:color w:val="000000"/>
          <w:lang w:val="en-US"/>
        </w:rPr>
        <w:t xml:space="preserve">RAN4 to study cases </w:t>
      </w:r>
      <w:r w:rsidR="00683AE9" w:rsidRPr="00683AE9">
        <w:rPr>
          <w:rFonts w:eastAsia="Times New Roman"/>
          <w:b/>
          <w:bCs/>
          <w:color w:val="000000"/>
          <w:lang w:val="en-US"/>
        </w:rPr>
        <w:t>with more than one activated cell or carrier where single carrier MPR can be applicable.</w:t>
      </w:r>
    </w:p>
    <w:p w14:paraId="1A50E34E" w14:textId="50301A72" w:rsidR="007E7D0E" w:rsidRPr="007E7D0E" w:rsidRDefault="007E7D0E" w:rsidP="007E7D0E">
      <w:pPr>
        <w:pStyle w:val="Heading1"/>
        <w:numPr>
          <w:ilvl w:val="0"/>
          <w:numId w:val="0"/>
        </w:numPr>
        <w:ind w:left="60"/>
        <w:rPr>
          <w:lang w:eastAsia="ja-JP"/>
        </w:rPr>
      </w:pPr>
      <w:r>
        <w:rPr>
          <w:lang w:eastAsia="ja-JP"/>
        </w:rPr>
        <w:t>4</w:t>
      </w:r>
      <w:r>
        <w:rPr>
          <w:lang w:eastAsia="ja-JP"/>
        </w:rPr>
        <w:tab/>
        <w:t>References</w:t>
      </w:r>
    </w:p>
    <w:p w14:paraId="7671DA6A" w14:textId="790150E5" w:rsidR="00FC433D" w:rsidRDefault="00401494" w:rsidP="00401494">
      <w:pPr>
        <w:rPr>
          <w:lang w:eastAsia="en-GB"/>
        </w:rPr>
      </w:pPr>
      <w:r>
        <w:rPr>
          <w:lang w:eastAsia="en-GB"/>
        </w:rPr>
        <w:t xml:space="preserve">[1] </w:t>
      </w:r>
      <w:r w:rsidRPr="00401494">
        <w:rPr>
          <w:lang w:eastAsia="en-GB"/>
        </w:rPr>
        <w:t>R4-2414441</w:t>
      </w:r>
      <w:r>
        <w:rPr>
          <w:lang w:eastAsia="en-GB"/>
        </w:rPr>
        <w:t xml:space="preserve">, </w:t>
      </w:r>
      <w:r w:rsidRPr="00401494">
        <w:rPr>
          <w:lang w:eastAsia="en-GB"/>
        </w:rPr>
        <w:t>WF on power domain enhancements</w:t>
      </w:r>
      <w:r>
        <w:rPr>
          <w:lang w:eastAsia="en-GB"/>
        </w:rPr>
        <w:t>, RAN4#112</w:t>
      </w:r>
    </w:p>
    <w:p w14:paraId="6C741715" w14:textId="5DFC7F22" w:rsidR="004049E1" w:rsidRDefault="004049E1" w:rsidP="00401494">
      <w:pPr>
        <w:rPr>
          <w:lang w:eastAsia="en-GB"/>
        </w:rPr>
      </w:pPr>
      <w:r>
        <w:rPr>
          <w:lang w:eastAsia="en-GB"/>
        </w:rPr>
        <w:t xml:space="preserve">[2] </w:t>
      </w:r>
      <w:r w:rsidR="00EA5A2B" w:rsidRPr="00EA5A2B">
        <w:rPr>
          <w:lang w:eastAsia="en-GB"/>
        </w:rPr>
        <w:t>R4-2410749</w:t>
      </w:r>
      <w:r w:rsidR="00EA5A2B">
        <w:rPr>
          <w:lang w:eastAsia="en-GB"/>
        </w:rPr>
        <w:t xml:space="preserve">, </w:t>
      </w:r>
      <w:r w:rsidR="002A65AB" w:rsidRPr="002A65AB">
        <w:rPr>
          <w:lang w:eastAsia="en-GB"/>
        </w:rPr>
        <w:t>WF on power domain enhancements</w:t>
      </w:r>
      <w:r w:rsidR="002A65AB">
        <w:rPr>
          <w:lang w:eastAsia="en-GB"/>
        </w:rPr>
        <w:t>, RAN4#111</w:t>
      </w:r>
    </w:p>
    <w:p w14:paraId="79301CAA" w14:textId="77777777" w:rsidR="00AF2592" w:rsidRDefault="00AF2592" w:rsidP="00AF2592">
      <w:pPr>
        <w:ind w:left="420"/>
        <w:rPr>
          <w:rFonts w:eastAsia="Yu Mincho"/>
          <w:highlight w:val="yellow"/>
          <w:lang w:eastAsia="ja-JP"/>
        </w:rPr>
      </w:pPr>
    </w:p>
    <w:p w14:paraId="45C8B10D" w14:textId="77777777" w:rsidR="00AF2592" w:rsidRPr="00F34403" w:rsidRDefault="00AF2592" w:rsidP="00AF2592">
      <w:pPr>
        <w:ind w:left="420"/>
        <w:rPr>
          <w:rFonts w:eastAsia="Yu Mincho"/>
          <w:highlight w:val="yellow"/>
          <w:lang w:eastAsia="ja-JP"/>
        </w:rPr>
      </w:pPr>
    </w:p>
    <w:sectPr w:rsidR="00AF2592" w:rsidRPr="00F3440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83C59" w14:textId="77777777" w:rsidR="00076AA5" w:rsidRPr="00A10429" w:rsidRDefault="00076AA5" w:rsidP="0064547A">
      <w:pPr>
        <w:spacing w:after="0"/>
        <w:rPr>
          <w:kern w:val="2"/>
          <w:lang w:eastAsia="zh-CN"/>
        </w:rPr>
      </w:pPr>
      <w:r>
        <w:separator/>
      </w:r>
    </w:p>
  </w:endnote>
  <w:endnote w:type="continuationSeparator" w:id="0">
    <w:p w14:paraId="1A600645" w14:textId="77777777" w:rsidR="00076AA5" w:rsidRPr="00A10429" w:rsidRDefault="00076AA5" w:rsidP="0064547A">
      <w:pPr>
        <w:spacing w:after="0"/>
        <w:rPr>
          <w:kern w:val="2"/>
          <w:lang w:eastAsia="zh-CN"/>
        </w:rPr>
      </w:pPr>
      <w:r>
        <w:continuationSeparator/>
      </w:r>
    </w:p>
  </w:endnote>
  <w:endnote w:type="continuationNotice" w:id="1">
    <w:p w14:paraId="72FFB075" w14:textId="77777777" w:rsidR="00076AA5" w:rsidRDefault="00076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39A3C" w14:textId="77777777" w:rsidR="00076AA5" w:rsidRPr="00A10429" w:rsidRDefault="00076AA5" w:rsidP="0064547A">
      <w:pPr>
        <w:spacing w:after="0"/>
        <w:rPr>
          <w:kern w:val="2"/>
          <w:lang w:eastAsia="zh-CN"/>
        </w:rPr>
      </w:pPr>
      <w:r>
        <w:separator/>
      </w:r>
    </w:p>
  </w:footnote>
  <w:footnote w:type="continuationSeparator" w:id="0">
    <w:p w14:paraId="3D61B936" w14:textId="77777777" w:rsidR="00076AA5" w:rsidRPr="00A10429" w:rsidRDefault="00076AA5" w:rsidP="0064547A">
      <w:pPr>
        <w:spacing w:after="0"/>
        <w:rPr>
          <w:kern w:val="2"/>
          <w:lang w:eastAsia="zh-CN"/>
        </w:rPr>
      </w:pPr>
      <w:r>
        <w:continuationSeparator/>
      </w:r>
    </w:p>
  </w:footnote>
  <w:footnote w:type="continuationNotice" w:id="1">
    <w:p w14:paraId="6C4502DF" w14:textId="77777777" w:rsidR="00076AA5" w:rsidRDefault="00076A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818BA"/>
    <w:multiLevelType w:val="hybridMultilevel"/>
    <w:tmpl w:val="44527C3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F7C362"/>
    <w:multiLevelType w:val="hybridMultilevel"/>
    <w:tmpl w:val="1892E498"/>
    <w:lvl w:ilvl="0" w:tplc="2CA07714">
      <w:start w:val="1"/>
      <w:numFmt w:val="bullet"/>
      <w:lvlText w:val=""/>
      <w:lvlJc w:val="left"/>
      <w:pPr>
        <w:ind w:left="644" w:hanging="360"/>
      </w:pPr>
      <w:rPr>
        <w:rFonts w:ascii="Symbol" w:hAnsi="Symbol" w:hint="default"/>
      </w:rPr>
    </w:lvl>
    <w:lvl w:ilvl="1" w:tplc="B15EDD7C">
      <w:start w:val="1"/>
      <w:numFmt w:val="bullet"/>
      <w:lvlText w:val="o"/>
      <w:lvlJc w:val="left"/>
      <w:pPr>
        <w:ind w:left="1500" w:hanging="360"/>
      </w:pPr>
      <w:rPr>
        <w:rFonts w:ascii="Courier New" w:hAnsi="Courier New" w:hint="default"/>
      </w:rPr>
    </w:lvl>
    <w:lvl w:ilvl="2" w:tplc="5ADE4DA6">
      <w:start w:val="1"/>
      <w:numFmt w:val="bullet"/>
      <w:lvlText w:val=""/>
      <w:lvlJc w:val="left"/>
      <w:pPr>
        <w:ind w:left="2220" w:hanging="360"/>
      </w:pPr>
      <w:rPr>
        <w:rFonts w:ascii="Wingdings" w:hAnsi="Wingdings" w:hint="default"/>
      </w:rPr>
    </w:lvl>
    <w:lvl w:ilvl="3" w:tplc="5F0CB7B4">
      <w:start w:val="1"/>
      <w:numFmt w:val="bullet"/>
      <w:lvlText w:val=""/>
      <w:lvlJc w:val="left"/>
      <w:pPr>
        <w:ind w:left="2940" w:hanging="360"/>
      </w:pPr>
      <w:rPr>
        <w:rFonts w:ascii="Symbol" w:hAnsi="Symbol" w:hint="default"/>
      </w:rPr>
    </w:lvl>
    <w:lvl w:ilvl="4" w:tplc="0F1852FE">
      <w:start w:val="1"/>
      <w:numFmt w:val="bullet"/>
      <w:lvlText w:val="o"/>
      <w:lvlJc w:val="left"/>
      <w:pPr>
        <w:ind w:left="3660" w:hanging="360"/>
      </w:pPr>
      <w:rPr>
        <w:rFonts w:ascii="Courier New" w:hAnsi="Courier New" w:hint="default"/>
      </w:rPr>
    </w:lvl>
    <w:lvl w:ilvl="5" w:tplc="5A026BF6">
      <w:start w:val="1"/>
      <w:numFmt w:val="bullet"/>
      <w:lvlText w:val=""/>
      <w:lvlJc w:val="left"/>
      <w:pPr>
        <w:ind w:left="4380" w:hanging="360"/>
      </w:pPr>
      <w:rPr>
        <w:rFonts w:ascii="Wingdings" w:hAnsi="Wingdings" w:hint="default"/>
      </w:rPr>
    </w:lvl>
    <w:lvl w:ilvl="6" w:tplc="3E8CF484">
      <w:start w:val="1"/>
      <w:numFmt w:val="bullet"/>
      <w:lvlText w:val=""/>
      <w:lvlJc w:val="left"/>
      <w:pPr>
        <w:ind w:left="5100" w:hanging="360"/>
      </w:pPr>
      <w:rPr>
        <w:rFonts w:ascii="Symbol" w:hAnsi="Symbol" w:hint="default"/>
      </w:rPr>
    </w:lvl>
    <w:lvl w:ilvl="7" w:tplc="0A72F8D2">
      <w:start w:val="1"/>
      <w:numFmt w:val="bullet"/>
      <w:lvlText w:val="o"/>
      <w:lvlJc w:val="left"/>
      <w:pPr>
        <w:ind w:left="5820" w:hanging="360"/>
      </w:pPr>
      <w:rPr>
        <w:rFonts w:ascii="Courier New" w:hAnsi="Courier New" w:hint="default"/>
      </w:rPr>
    </w:lvl>
    <w:lvl w:ilvl="8" w:tplc="251CFD14">
      <w:start w:val="1"/>
      <w:numFmt w:val="bullet"/>
      <w:lvlText w:val=""/>
      <w:lvlJc w:val="left"/>
      <w:pPr>
        <w:ind w:left="6540" w:hanging="360"/>
      </w:pPr>
      <w:rPr>
        <w:rFonts w:ascii="Wingdings" w:hAnsi="Wingdings" w:hint="default"/>
      </w:rPr>
    </w:lvl>
  </w:abstractNum>
  <w:abstractNum w:abstractNumId="2"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41203A"/>
    <w:multiLevelType w:val="hybridMultilevel"/>
    <w:tmpl w:val="37566DDA"/>
    <w:lvl w:ilvl="0" w:tplc="D654DC40">
      <w:start w:val="1"/>
      <w:numFmt w:val="bullet"/>
      <w:lvlText w:val=""/>
      <w:lvlJc w:val="left"/>
      <w:pPr>
        <w:ind w:left="644" w:hanging="360"/>
      </w:pPr>
      <w:rPr>
        <w:rFonts w:ascii="Symbol" w:hAnsi="Symbol" w:hint="default"/>
      </w:rPr>
    </w:lvl>
    <w:lvl w:ilvl="1" w:tplc="26CCA78C">
      <w:start w:val="1"/>
      <w:numFmt w:val="bullet"/>
      <w:lvlText w:val="o"/>
      <w:lvlJc w:val="left"/>
      <w:pPr>
        <w:ind w:left="1500" w:hanging="360"/>
      </w:pPr>
      <w:rPr>
        <w:rFonts w:ascii="Courier New" w:hAnsi="Courier New" w:hint="default"/>
      </w:rPr>
    </w:lvl>
    <w:lvl w:ilvl="2" w:tplc="3C388A06">
      <w:start w:val="1"/>
      <w:numFmt w:val="bullet"/>
      <w:lvlText w:val=""/>
      <w:lvlJc w:val="left"/>
      <w:pPr>
        <w:ind w:left="2220" w:hanging="360"/>
      </w:pPr>
      <w:rPr>
        <w:rFonts w:ascii="Wingdings" w:hAnsi="Wingdings" w:hint="default"/>
      </w:rPr>
    </w:lvl>
    <w:lvl w:ilvl="3" w:tplc="AD74A55A">
      <w:start w:val="1"/>
      <w:numFmt w:val="bullet"/>
      <w:lvlText w:val=""/>
      <w:lvlJc w:val="left"/>
      <w:pPr>
        <w:ind w:left="2940" w:hanging="360"/>
      </w:pPr>
      <w:rPr>
        <w:rFonts w:ascii="Symbol" w:hAnsi="Symbol" w:hint="default"/>
      </w:rPr>
    </w:lvl>
    <w:lvl w:ilvl="4" w:tplc="E902815C">
      <w:start w:val="1"/>
      <w:numFmt w:val="bullet"/>
      <w:lvlText w:val="o"/>
      <w:lvlJc w:val="left"/>
      <w:pPr>
        <w:ind w:left="3660" w:hanging="360"/>
      </w:pPr>
      <w:rPr>
        <w:rFonts w:ascii="Courier New" w:hAnsi="Courier New" w:hint="default"/>
      </w:rPr>
    </w:lvl>
    <w:lvl w:ilvl="5" w:tplc="334EBA80">
      <w:start w:val="1"/>
      <w:numFmt w:val="bullet"/>
      <w:lvlText w:val=""/>
      <w:lvlJc w:val="left"/>
      <w:pPr>
        <w:ind w:left="4380" w:hanging="360"/>
      </w:pPr>
      <w:rPr>
        <w:rFonts w:ascii="Wingdings" w:hAnsi="Wingdings" w:hint="default"/>
      </w:rPr>
    </w:lvl>
    <w:lvl w:ilvl="6" w:tplc="58482430">
      <w:start w:val="1"/>
      <w:numFmt w:val="bullet"/>
      <w:lvlText w:val=""/>
      <w:lvlJc w:val="left"/>
      <w:pPr>
        <w:ind w:left="5100" w:hanging="360"/>
      </w:pPr>
      <w:rPr>
        <w:rFonts w:ascii="Symbol" w:hAnsi="Symbol" w:hint="default"/>
      </w:rPr>
    </w:lvl>
    <w:lvl w:ilvl="7" w:tplc="C8A4F686">
      <w:start w:val="1"/>
      <w:numFmt w:val="bullet"/>
      <w:lvlText w:val="o"/>
      <w:lvlJc w:val="left"/>
      <w:pPr>
        <w:ind w:left="5820" w:hanging="360"/>
      </w:pPr>
      <w:rPr>
        <w:rFonts w:ascii="Courier New" w:hAnsi="Courier New" w:hint="default"/>
      </w:rPr>
    </w:lvl>
    <w:lvl w:ilvl="8" w:tplc="F788E3A4">
      <w:start w:val="1"/>
      <w:numFmt w:val="bullet"/>
      <w:lvlText w:val=""/>
      <w:lvlJc w:val="left"/>
      <w:pPr>
        <w:ind w:left="6540" w:hanging="360"/>
      </w:pPr>
      <w:rPr>
        <w:rFonts w:ascii="Wingdings" w:hAnsi="Wingdings" w:hint="default"/>
      </w:rPr>
    </w:lvl>
  </w:abstractNum>
  <w:abstractNum w:abstractNumId="4"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5" w15:restartNumberingAfterBreak="0">
    <w:nsid w:val="2A47123F"/>
    <w:multiLevelType w:val="hybridMultilevel"/>
    <w:tmpl w:val="4AAE751E"/>
    <w:lvl w:ilvl="0" w:tplc="04090001">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4CF60E0C">
      <w:start w:val="1"/>
      <w:numFmt w:val="bullet"/>
      <w:lvlText w:val="o"/>
      <w:lvlJc w:val="left"/>
      <w:pPr>
        <w:ind w:left="1260" w:hanging="420"/>
      </w:pPr>
      <w:rPr>
        <w:rFonts w:ascii="Courier New" w:hAnsi="Courier New" w:cs="Courier New" w:hint="default"/>
      </w:rPr>
    </w:lvl>
    <w:lvl w:ilvl="3" w:tplc="0409000B">
      <w:start w:val="1"/>
      <w:numFmt w:val="bullet"/>
      <w:lvlText w:val=""/>
      <w:lvlJc w:val="left"/>
      <w:pPr>
        <w:ind w:left="1680" w:hanging="420"/>
      </w:pPr>
      <w:rPr>
        <w:rFonts w:ascii="Wingdings" w:hAnsi="Wingdings" w:hint="default"/>
      </w:rPr>
    </w:lvl>
    <w:lvl w:ilvl="4" w:tplc="0986D43A">
      <w:start w:val="1"/>
      <w:numFmt w:val="bullet"/>
      <w:lvlText w:val="⁃"/>
      <w:lvlJc w:val="left"/>
      <w:pPr>
        <w:ind w:left="2100" w:hanging="420"/>
      </w:pPr>
      <w:rPr>
        <w:rFonts w:ascii="Meiryo" w:eastAsia="Meiryo" w:hAnsi="Meiryo" w:hint="eastAsia"/>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6C294C"/>
    <w:multiLevelType w:val="hybridMultilevel"/>
    <w:tmpl w:val="FF4EDB02"/>
    <w:lvl w:ilvl="0" w:tplc="260A8FAA">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43D7FD3"/>
    <w:multiLevelType w:val="hybridMultilevel"/>
    <w:tmpl w:val="7B60828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8BC7486"/>
    <w:multiLevelType w:val="hybridMultilevel"/>
    <w:tmpl w:val="BFB89C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E343A98"/>
    <w:multiLevelType w:val="hybridMultilevel"/>
    <w:tmpl w:val="2A92A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2C71936"/>
    <w:multiLevelType w:val="multilevel"/>
    <w:tmpl w:val="35FEC178"/>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sz w:val="22"/>
        <w:szCs w:val="22"/>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9FF9306"/>
    <w:multiLevelType w:val="hybridMultilevel"/>
    <w:tmpl w:val="9C9ED5F2"/>
    <w:lvl w:ilvl="0" w:tplc="625E0E02">
      <w:start w:val="1"/>
      <w:numFmt w:val="bullet"/>
      <w:lvlText w:val=""/>
      <w:lvlJc w:val="left"/>
      <w:pPr>
        <w:ind w:left="644" w:hanging="360"/>
      </w:pPr>
      <w:rPr>
        <w:rFonts w:ascii="Symbol" w:hAnsi="Symbol" w:hint="default"/>
      </w:rPr>
    </w:lvl>
    <w:lvl w:ilvl="1" w:tplc="D068E3D8">
      <w:start w:val="1"/>
      <w:numFmt w:val="bullet"/>
      <w:lvlText w:val="o"/>
      <w:lvlJc w:val="left"/>
      <w:pPr>
        <w:ind w:left="1500" w:hanging="360"/>
      </w:pPr>
      <w:rPr>
        <w:rFonts w:ascii="Courier New" w:hAnsi="Courier New" w:hint="default"/>
      </w:rPr>
    </w:lvl>
    <w:lvl w:ilvl="2" w:tplc="7AB29D98">
      <w:start w:val="1"/>
      <w:numFmt w:val="bullet"/>
      <w:lvlText w:val=""/>
      <w:lvlJc w:val="left"/>
      <w:pPr>
        <w:ind w:left="2220" w:hanging="360"/>
      </w:pPr>
      <w:rPr>
        <w:rFonts w:ascii="Wingdings" w:hAnsi="Wingdings" w:hint="default"/>
      </w:rPr>
    </w:lvl>
    <w:lvl w:ilvl="3" w:tplc="58949DA0">
      <w:start w:val="1"/>
      <w:numFmt w:val="bullet"/>
      <w:lvlText w:val=""/>
      <w:lvlJc w:val="left"/>
      <w:pPr>
        <w:ind w:left="2940" w:hanging="360"/>
      </w:pPr>
      <w:rPr>
        <w:rFonts w:ascii="Symbol" w:hAnsi="Symbol" w:hint="default"/>
      </w:rPr>
    </w:lvl>
    <w:lvl w:ilvl="4" w:tplc="996AFA0C">
      <w:start w:val="1"/>
      <w:numFmt w:val="bullet"/>
      <w:lvlText w:val="o"/>
      <w:lvlJc w:val="left"/>
      <w:pPr>
        <w:ind w:left="3660" w:hanging="360"/>
      </w:pPr>
      <w:rPr>
        <w:rFonts w:ascii="Courier New" w:hAnsi="Courier New" w:hint="default"/>
      </w:rPr>
    </w:lvl>
    <w:lvl w:ilvl="5" w:tplc="39422BB0">
      <w:start w:val="1"/>
      <w:numFmt w:val="bullet"/>
      <w:lvlText w:val=""/>
      <w:lvlJc w:val="left"/>
      <w:pPr>
        <w:ind w:left="4380" w:hanging="360"/>
      </w:pPr>
      <w:rPr>
        <w:rFonts w:ascii="Wingdings" w:hAnsi="Wingdings" w:hint="default"/>
      </w:rPr>
    </w:lvl>
    <w:lvl w:ilvl="6" w:tplc="50EE19C0">
      <w:start w:val="1"/>
      <w:numFmt w:val="bullet"/>
      <w:lvlText w:val=""/>
      <w:lvlJc w:val="left"/>
      <w:pPr>
        <w:ind w:left="5100" w:hanging="360"/>
      </w:pPr>
      <w:rPr>
        <w:rFonts w:ascii="Symbol" w:hAnsi="Symbol" w:hint="default"/>
      </w:rPr>
    </w:lvl>
    <w:lvl w:ilvl="7" w:tplc="5E2E74AA">
      <w:start w:val="1"/>
      <w:numFmt w:val="bullet"/>
      <w:lvlText w:val="o"/>
      <w:lvlJc w:val="left"/>
      <w:pPr>
        <w:ind w:left="5820" w:hanging="360"/>
      </w:pPr>
      <w:rPr>
        <w:rFonts w:ascii="Courier New" w:hAnsi="Courier New" w:hint="default"/>
      </w:rPr>
    </w:lvl>
    <w:lvl w:ilvl="8" w:tplc="40C65A2C">
      <w:start w:val="1"/>
      <w:numFmt w:val="bullet"/>
      <w:lvlText w:val=""/>
      <w:lvlJc w:val="left"/>
      <w:pPr>
        <w:ind w:left="6540" w:hanging="360"/>
      </w:pPr>
      <w:rPr>
        <w:rFonts w:ascii="Wingdings" w:hAnsi="Wingdings" w:hint="default"/>
      </w:rPr>
    </w:lvl>
  </w:abstractNum>
  <w:abstractNum w:abstractNumId="18" w15:restartNumberingAfterBreak="0">
    <w:nsid w:val="7CFF1A54"/>
    <w:multiLevelType w:val="hybridMultilevel"/>
    <w:tmpl w:val="6E92393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85772564">
    <w:abstractNumId w:val="1"/>
  </w:num>
  <w:num w:numId="2" w16cid:durableId="1050543760">
    <w:abstractNumId w:val="3"/>
  </w:num>
  <w:num w:numId="3" w16cid:durableId="1713068892">
    <w:abstractNumId w:val="17"/>
  </w:num>
  <w:num w:numId="4" w16cid:durableId="1025866618">
    <w:abstractNumId w:val="16"/>
  </w:num>
  <w:num w:numId="5" w16cid:durableId="1329360647">
    <w:abstractNumId w:val="6"/>
  </w:num>
  <w:num w:numId="6" w16cid:durableId="985280426">
    <w:abstractNumId w:val="18"/>
  </w:num>
  <w:num w:numId="7" w16cid:durableId="1163818775">
    <w:abstractNumId w:val="5"/>
  </w:num>
  <w:num w:numId="8" w16cid:durableId="2020230296">
    <w:abstractNumId w:val="15"/>
  </w:num>
  <w:num w:numId="9" w16cid:durableId="1267615803">
    <w:abstractNumId w:val="9"/>
  </w:num>
  <w:num w:numId="10" w16cid:durableId="813982423">
    <w:abstractNumId w:val="5"/>
  </w:num>
  <w:num w:numId="11" w16cid:durableId="351036330">
    <w:abstractNumId w:val="9"/>
  </w:num>
  <w:num w:numId="12" w16cid:durableId="1312248389">
    <w:abstractNumId w:val="2"/>
  </w:num>
  <w:num w:numId="13" w16cid:durableId="1881891024">
    <w:abstractNumId w:val="11"/>
  </w:num>
  <w:num w:numId="14" w16cid:durableId="1355156977">
    <w:abstractNumId w:val="8"/>
  </w:num>
  <w:num w:numId="15" w16cid:durableId="384372583">
    <w:abstractNumId w:val="11"/>
  </w:num>
  <w:num w:numId="16" w16cid:durableId="185877059">
    <w:abstractNumId w:val="10"/>
  </w:num>
  <w:num w:numId="17" w16cid:durableId="1429498562">
    <w:abstractNumId w:val="12"/>
  </w:num>
  <w:num w:numId="18" w16cid:durableId="1724013620">
    <w:abstractNumId w:val="0"/>
  </w:num>
  <w:num w:numId="19" w16cid:durableId="2034183504">
    <w:abstractNumId w:val="7"/>
  </w:num>
  <w:num w:numId="20" w16cid:durableId="908540273">
    <w:abstractNumId w:val="13"/>
  </w:num>
  <w:num w:numId="21" w16cid:durableId="1643922554">
    <w:abstractNumId w:val="4"/>
  </w:num>
  <w:num w:numId="22" w16cid:durableId="52036197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oNotTrackMov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1455"/>
    <w:rsid w:val="00000889"/>
    <w:rsid w:val="00000BD7"/>
    <w:rsid w:val="00001291"/>
    <w:rsid w:val="00001698"/>
    <w:rsid w:val="0000283E"/>
    <w:rsid w:val="00002AF8"/>
    <w:rsid w:val="00002D2B"/>
    <w:rsid w:val="000049B1"/>
    <w:rsid w:val="00004B4A"/>
    <w:rsid w:val="00005055"/>
    <w:rsid w:val="0000532F"/>
    <w:rsid w:val="00005510"/>
    <w:rsid w:val="0000585F"/>
    <w:rsid w:val="0000664B"/>
    <w:rsid w:val="000066AC"/>
    <w:rsid w:val="000068DA"/>
    <w:rsid w:val="0000695D"/>
    <w:rsid w:val="00006C7A"/>
    <w:rsid w:val="00007783"/>
    <w:rsid w:val="0000788B"/>
    <w:rsid w:val="00007D74"/>
    <w:rsid w:val="00010690"/>
    <w:rsid w:val="00010FCF"/>
    <w:rsid w:val="0001144F"/>
    <w:rsid w:val="0001310A"/>
    <w:rsid w:val="0001335E"/>
    <w:rsid w:val="000134D3"/>
    <w:rsid w:val="000134EA"/>
    <w:rsid w:val="00013C34"/>
    <w:rsid w:val="000142FF"/>
    <w:rsid w:val="0001521F"/>
    <w:rsid w:val="00015E13"/>
    <w:rsid w:val="00016033"/>
    <w:rsid w:val="000160F7"/>
    <w:rsid w:val="00016143"/>
    <w:rsid w:val="00016D9E"/>
    <w:rsid w:val="00017375"/>
    <w:rsid w:val="000178B7"/>
    <w:rsid w:val="000201C7"/>
    <w:rsid w:val="000212E2"/>
    <w:rsid w:val="0002199F"/>
    <w:rsid w:val="00023757"/>
    <w:rsid w:val="00023B66"/>
    <w:rsid w:val="00023F81"/>
    <w:rsid w:val="000245CA"/>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6CA7"/>
    <w:rsid w:val="000371E4"/>
    <w:rsid w:val="0004071D"/>
    <w:rsid w:val="00040CD4"/>
    <w:rsid w:val="00041630"/>
    <w:rsid w:val="0004178B"/>
    <w:rsid w:val="00041A55"/>
    <w:rsid w:val="00042511"/>
    <w:rsid w:val="000446AE"/>
    <w:rsid w:val="00044C28"/>
    <w:rsid w:val="00044F34"/>
    <w:rsid w:val="000503D5"/>
    <w:rsid w:val="00050E97"/>
    <w:rsid w:val="000512EC"/>
    <w:rsid w:val="0005157B"/>
    <w:rsid w:val="00052F5C"/>
    <w:rsid w:val="00053567"/>
    <w:rsid w:val="00053E8E"/>
    <w:rsid w:val="0005451D"/>
    <w:rsid w:val="00054C34"/>
    <w:rsid w:val="00054D46"/>
    <w:rsid w:val="00055967"/>
    <w:rsid w:val="0005655F"/>
    <w:rsid w:val="00056824"/>
    <w:rsid w:val="0006018C"/>
    <w:rsid w:val="00060FE3"/>
    <w:rsid w:val="00061483"/>
    <w:rsid w:val="00062753"/>
    <w:rsid w:val="0006280E"/>
    <w:rsid w:val="00062D06"/>
    <w:rsid w:val="00064870"/>
    <w:rsid w:val="00065711"/>
    <w:rsid w:val="00065D20"/>
    <w:rsid w:val="00065E3B"/>
    <w:rsid w:val="00065F75"/>
    <w:rsid w:val="00065F76"/>
    <w:rsid w:val="00067448"/>
    <w:rsid w:val="0006760C"/>
    <w:rsid w:val="00070CA9"/>
    <w:rsid w:val="00071097"/>
    <w:rsid w:val="0007125D"/>
    <w:rsid w:val="00071F1A"/>
    <w:rsid w:val="000722A2"/>
    <w:rsid w:val="00072DEC"/>
    <w:rsid w:val="00073A13"/>
    <w:rsid w:val="00073F9A"/>
    <w:rsid w:val="0007426D"/>
    <w:rsid w:val="000742F1"/>
    <w:rsid w:val="00075063"/>
    <w:rsid w:val="00075248"/>
    <w:rsid w:val="0007587D"/>
    <w:rsid w:val="000759DC"/>
    <w:rsid w:val="00076356"/>
    <w:rsid w:val="00076663"/>
    <w:rsid w:val="000769FE"/>
    <w:rsid w:val="00076AA5"/>
    <w:rsid w:val="00076B09"/>
    <w:rsid w:val="00076EB1"/>
    <w:rsid w:val="0007702A"/>
    <w:rsid w:val="00077273"/>
    <w:rsid w:val="00080C15"/>
    <w:rsid w:val="00081070"/>
    <w:rsid w:val="00081554"/>
    <w:rsid w:val="00081C11"/>
    <w:rsid w:val="00081C8A"/>
    <w:rsid w:val="00081CBC"/>
    <w:rsid w:val="00082136"/>
    <w:rsid w:val="0008234B"/>
    <w:rsid w:val="000823EF"/>
    <w:rsid w:val="000826B2"/>
    <w:rsid w:val="000838F3"/>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019B"/>
    <w:rsid w:val="000A0D51"/>
    <w:rsid w:val="000A1AC6"/>
    <w:rsid w:val="000A2857"/>
    <w:rsid w:val="000A290C"/>
    <w:rsid w:val="000A35B5"/>
    <w:rsid w:val="000A37BC"/>
    <w:rsid w:val="000A49A8"/>
    <w:rsid w:val="000A67F8"/>
    <w:rsid w:val="000B042F"/>
    <w:rsid w:val="000B1F19"/>
    <w:rsid w:val="000B2202"/>
    <w:rsid w:val="000B278F"/>
    <w:rsid w:val="000B2C03"/>
    <w:rsid w:val="000B3530"/>
    <w:rsid w:val="000B35FA"/>
    <w:rsid w:val="000B3697"/>
    <w:rsid w:val="000B3AF7"/>
    <w:rsid w:val="000B43E7"/>
    <w:rsid w:val="000B4AA6"/>
    <w:rsid w:val="000B4CA8"/>
    <w:rsid w:val="000B556B"/>
    <w:rsid w:val="000B5987"/>
    <w:rsid w:val="000B5E64"/>
    <w:rsid w:val="000B64C3"/>
    <w:rsid w:val="000B6E48"/>
    <w:rsid w:val="000B6E80"/>
    <w:rsid w:val="000B6F80"/>
    <w:rsid w:val="000B7C17"/>
    <w:rsid w:val="000B7F99"/>
    <w:rsid w:val="000C0420"/>
    <w:rsid w:val="000C07C0"/>
    <w:rsid w:val="000C2079"/>
    <w:rsid w:val="000C2424"/>
    <w:rsid w:val="000C27D4"/>
    <w:rsid w:val="000C39A4"/>
    <w:rsid w:val="000C3D96"/>
    <w:rsid w:val="000C3F9F"/>
    <w:rsid w:val="000C4942"/>
    <w:rsid w:val="000C49D0"/>
    <w:rsid w:val="000C55F7"/>
    <w:rsid w:val="000C5B55"/>
    <w:rsid w:val="000C5EE6"/>
    <w:rsid w:val="000C6131"/>
    <w:rsid w:val="000C6AD0"/>
    <w:rsid w:val="000C6B27"/>
    <w:rsid w:val="000C6E48"/>
    <w:rsid w:val="000C7EB3"/>
    <w:rsid w:val="000D0085"/>
    <w:rsid w:val="000D0E9A"/>
    <w:rsid w:val="000D10AB"/>
    <w:rsid w:val="000D115A"/>
    <w:rsid w:val="000D18DF"/>
    <w:rsid w:val="000D1970"/>
    <w:rsid w:val="000D2422"/>
    <w:rsid w:val="000D43A0"/>
    <w:rsid w:val="000D5118"/>
    <w:rsid w:val="000D5C09"/>
    <w:rsid w:val="000D5C55"/>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170C"/>
    <w:rsid w:val="000F1BF7"/>
    <w:rsid w:val="000F256C"/>
    <w:rsid w:val="000F29F6"/>
    <w:rsid w:val="000F40E2"/>
    <w:rsid w:val="000F485D"/>
    <w:rsid w:val="000F4A54"/>
    <w:rsid w:val="000F4EC3"/>
    <w:rsid w:val="000F526C"/>
    <w:rsid w:val="000F567C"/>
    <w:rsid w:val="000F5755"/>
    <w:rsid w:val="000F57B5"/>
    <w:rsid w:val="000F5D34"/>
    <w:rsid w:val="000F632A"/>
    <w:rsid w:val="000F73D2"/>
    <w:rsid w:val="000F78F0"/>
    <w:rsid w:val="0010029A"/>
    <w:rsid w:val="00100E5C"/>
    <w:rsid w:val="00101494"/>
    <w:rsid w:val="00101C27"/>
    <w:rsid w:val="00102ACB"/>
    <w:rsid w:val="00103A28"/>
    <w:rsid w:val="0010582B"/>
    <w:rsid w:val="00106826"/>
    <w:rsid w:val="00106F66"/>
    <w:rsid w:val="00107C55"/>
    <w:rsid w:val="00107FF8"/>
    <w:rsid w:val="00110C09"/>
    <w:rsid w:val="001120B3"/>
    <w:rsid w:val="001126EF"/>
    <w:rsid w:val="00112B0B"/>
    <w:rsid w:val="0011368D"/>
    <w:rsid w:val="001148F6"/>
    <w:rsid w:val="00114FA5"/>
    <w:rsid w:val="001155AC"/>
    <w:rsid w:val="00115FA0"/>
    <w:rsid w:val="001169EE"/>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7A6"/>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0EDE"/>
    <w:rsid w:val="001718DC"/>
    <w:rsid w:val="00171B98"/>
    <w:rsid w:val="001720E2"/>
    <w:rsid w:val="0017239C"/>
    <w:rsid w:val="00174806"/>
    <w:rsid w:val="00174A3D"/>
    <w:rsid w:val="00175B25"/>
    <w:rsid w:val="00176367"/>
    <w:rsid w:val="0017793C"/>
    <w:rsid w:val="00177CA1"/>
    <w:rsid w:val="00180A37"/>
    <w:rsid w:val="0018149C"/>
    <w:rsid w:val="00181C7F"/>
    <w:rsid w:val="001823C4"/>
    <w:rsid w:val="00182432"/>
    <w:rsid w:val="00183889"/>
    <w:rsid w:val="00183CEE"/>
    <w:rsid w:val="00184344"/>
    <w:rsid w:val="00184F92"/>
    <w:rsid w:val="001856EB"/>
    <w:rsid w:val="00185B97"/>
    <w:rsid w:val="001861FF"/>
    <w:rsid w:val="00186634"/>
    <w:rsid w:val="00186D2E"/>
    <w:rsid w:val="001876A5"/>
    <w:rsid w:val="00187BDF"/>
    <w:rsid w:val="00187D2B"/>
    <w:rsid w:val="00190D3D"/>
    <w:rsid w:val="00191067"/>
    <w:rsid w:val="00192AB7"/>
    <w:rsid w:val="00193B74"/>
    <w:rsid w:val="0019591E"/>
    <w:rsid w:val="00195937"/>
    <w:rsid w:val="00196A82"/>
    <w:rsid w:val="00196E90"/>
    <w:rsid w:val="00197367"/>
    <w:rsid w:val="00197B20"/>
    <w:rsid w:val="00197EC2"/>
    <w:rsid w:val="001A0665"/>
    <w:rsid w:val="001A1898"/>
    <w:rsid w:val="001A1C89"/>
    <w:rsid w:val="001A2689"/>
    <w:rsid w:val="001A32ED"/>
    <w:rsid w:val="001A3878"/>
    <w:rsid w:val="001A4100"/>
    <w:rsid w:val="001A45B7"/>
    <w:rsid w:val="001A49E4"/>
    <w:rsid w:val="001A4FA5"/>
    <w:rsid w:val="001A65DE"/>
    <w:rsid w:val="001A678E"/>
    <w:rsid w:val="001A76D9"/>
    <w:rsid w:val="001B0446"/>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242"/>
    <w:rsid w:val="001C459E"/>
    <w:rsid w:val="001C59D2"/>
    <w:rsid w:val="001C5C14"/>
    <w:rsid w:val="001C6163"/>
    <w:rsid w:val="001C6564"/>
    <w:rsid w:val="001C7654"/>
    <w:rsid w:val="001C7AEA"/>
    <w:rsid w:val="001C7F05"/>
    <w:rsid w:val="001D0102"/>
    <w:rsid w:val="001D012A"/>
    <w:rsid w:val="001D0238"/>
    <w:rsid w:val="001D08EA"/>
    <w:rsid w:val="001D0D3E"/>
    <w:rsid w:val="001D10AC"/>
    <w:rsid w:val="001D2063"/>
    <w:rsid w:val="001D2361"/>
    <w:rsid w:val="001D273C"/>
    <w:rsid w:val="001D36C0"/>
    <w:rsid w:val="001D3B3F"/>
    <w:rsid w:val="001D3E44"/>
    <w:rsid w:val="001D4387"/>
    <w:rsid w:val="001D4516"/>
    <w:rsid w:val="001D4FDF"/>
    <w:rsid w:val="001D59D0"/>
    <w:rsid w:val="001D7276"/>
    <w:rsid w:val="001D76A8"/>
    <w:rsid w:val="001D7703"/>
    <w:rsid w:val="001E04CA"/>
    <w:rsid w:val="001E0541"/>
    <w:rsid w:val="001E139E"/>
    <w:rsid w:val="001E1E74"/>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FB9"/>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FBD"/>
    <w:rsid w:val="00220FF6"/>
    <w:rsid w:val="0022200D"/>
    <w:rsid w:val="002222E1"/>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294"/>
    <w:rsid w:val="002337C2"/>
    <w:rsid w:val="0023431B"/>
    <w:rsid w:val="002344FE"/>
    <w:rsid w:val="00234F79"/>
    <w:rsid w:val="002353AF"/>
    <w:rsid w:val="00235B05"/>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8F1"/>
    <w:rsid w:val="002534FB"/>
    <w:rsid w:val="00253FB0"/>
    <w:rsid w:val="00254232"/>
    <w:rsid w:val="0025438E"/>
    <w:rsid w:val="00254AD9"/>
    <w:rsid w:val="00255560"/>
    <w:rsid w:val="0025587F"/>
    <w:rsid w:val="002559D2"/>
    <w:rsid w:val="0025707E"/>
    <w:rsid w:val="002572D9"/>
    <w:rsid w:val="0026044C"/>
    <w:rsid w:val="00260705"/>
    <w:rsid w:val="00260B80"/>
    <w:rsid w:val="002614AD"/>
    <w:rsid w:val="00261524"/>
    <w:rsid w:val="002615A3"/>
    <w:rsid w:val="00261840"/>
    <w:rsid w:val="00261921"/>
    <w:rsid w:val="0026197E"/>
    <w:rsid w:val="00261CAE"/>
    <w:rsid w:val="00263149"/>
    <w:rsid w:val="002634BD"/>
    <w:rsid w:val="00263DC6"/>
    <w:rsid w:val="002646A8"/>
    <w:rsid w:val="00264AE0"/>
    <w:rsid w:val="00264B96"/>
    <w:rsid w:val="00270F84"/>
    <w:rsid w:val="00270F85"/>
    <w:rsid w:val="00271102"/>
    <w:rsid w:val="0027165B"/>
    <w:rsid w:val="00272043"/>
    <w:rsid w:val="002733D6"/>
    <w:rsid w:val="002747F4"/>
    <w:rsid w:val="00274A7B"/>
    <w:rsid w:val="00274C0F"/>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6921"/>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5AB"/>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425"/>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67D7"/>
    <w:rsid w:val="002D7E4C"/>
    <w:rsid w:val="002E0814"/>
    <w:rsid w:val="002E0B43"/>
    <w:rsid w:val="002E0C68"/>
    <w:rsid w:val="002E19F4"/>
    <w:rsid w:val="002E1AA9"/>
    <w:rsid w:val="002E2071"/>
    <w:rsid w:val="002E23DF"/>
    <w:rsid w:val="002E2404"/>
    <w:rsid w:val="002E2C47"/>
    <w:rsid w:val="002E2F7F"/>
    <w:rsid w:val="002E35B8"/>
    <w:rsid w:val="002E36ED"/>
    <w:rsid w:val="002E38AA"/>
    <w:rsid w:val="002E3B3A"/>
    <w:rsid w:val="002E3F07"/>
    <w:rsid w:val="002E51B9"/>
    <w:rsid w:val="002E5846"/>
    <w:rsid w:val="002E591F"/>
    <w:rsid w:val="002E5B82"/>
    <w:rsid w:val="002E5DEC"/>
    <w:rsid w:val="002E6047"/>
    <w:rsid w:val="002E74C9"/>
    <w:rsid w:val="002E750D"/>
    <w:rsid w:val="002F047B"/>
    <w:rsid w:val="002F0FEA"/>
    <w:rsid w:val="002F1558"/>
    <w:rsid w:val="002F186B"/>
    <w:rsid w:val="002F1DBE"/>
    <w:rsid w:val="002F1F4D"/>
    <w:rsid w:val="002F22A3"/>
    <w:rsid w:val="002F25AB"/>
    <w:rsid w:val="002F2AD7"/>
    <w:rsid w:val="002F2E50"/>
    <w:rsid w:val="002F3856"/>
    <w:rsid w:val="002F3F06"/>
    <w:rsid w:val="002F3FE6"/>
    <w:rsid w:val="002F4142"/>
    <w:rsid w:val="002F4209"/>
    <w:rsid w:val="002F495E"/>
    <w:rsid w:val="002F4EEC"/>
    <w:rsid w:val="002F581A"/>
    <w:rsid w:val="002F5CF8"/>
    <w:rsid w:val="002F6ED3"/>
    <w:rsid w:val="002F709A"/>
    <w:rsid w:val="002F79CD"/>
    <w:rsid w:val="002F7A55"/>
    <w:rsid w:val="002F7D70"/>
    <w:rsid w:val="003007E7"/>
    <w:rsid w:val="00301F58"/>
    <w:rsid w:val="00302D41"/>
    <w:rsid w:val="003030A0"/>
    <w:rsid w:val="00303292"/>
    <w:rsid w:val="003032F9"/>
    <w:rsid w:val="003041DD"/>
    <w:rsid w:val="00304C35"/>
    <w:rsid w:val="00305269"/>
    <w:rsid w:val="00305A3C"/>
    <w:rsid w:val="0030757F"/>
    <w:rsid w:val="00307C43"/>
    <w:rsid w:val="00310AC0"/>
    <w:rsid w:val="00310CAF"/>
    <w:rsid w:val="00310CFD"/>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3F1C"/>
    <w:rsid w:val="00324CB1"/>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E2C"/>
    <w:rsid w:val="00334004"/>
    <w:rsid w:val="003349CB"/>
    <w:rsid w:val="00335508"/>
    <w:rsid w:val="0033553F"/>
    <w:rsid w:val="00336D82"/>
    <w:rsid w:val="00337698"/>
    <w:rsid w:val="003401FF"/>
    <w:rsid w:val="003408F4"/>
    <w:rsid w:val="00342FF0"/>
    <w:rsid w:val="0034357C"/>
    <w:rsid w:val="00343E64"/>
    <w:rsid w:val="00346AC1"/>
    <w:rsid w:val="00346B79"/>
    <w:rsid w:val="0034792E"/>
    <w:rsid w:val="00347EE4"/>
    <w:rsid w:val="003516D1"/>
    <w:rsid w:val="0035188A"/>
    <w:rsid w:val="003519EF"/>
    <w:rsid w:val="00351E6A"/>
    <w:rsid w:val="0035237C"/>
    <w:rsid w:val="00352F52"/>
    <w:rsid w:val="00355B5C"/>
    <w:rsid w:val="003560B6"/>
    <w:rsid w:val="00357962"/>
    <w:rsid w:val="00360404"/>
    <w:rsid w:val="0036050E"/>
    <w:rsid w:val="00362355"/>
    <w:rsid w:val="003637A3"/>
    <w:rsid w:val="003642EF"/>
    <w:rsid w:val="0036506F"/>
    <w:rsid w:val="00365191"/>
    <w:rsid w:val="00365959"/>
    <w:rsid w:val="0036626B"/>
    <w:rsid w:val="00366602"/>
    <w:rsid w:val="003666B7"/>
    <w:rsid w:val="00366A37"/>
    <w:rsid w:val="00367318"/>
    <w:rsid w:val="0036745A"/>
    <w:rsid w:val="00367BA3"/>
    <w:rsid w:val="00367D1E"/>
    <w:rsid w:val="00367D3A"/>
    <w:rsid w:val="00370636"/>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C3B"/>
    <w:rsid w:val="00385FAA"/>
    <w:rsid w:val="00386314"/>
    <w:rsid w:val="00386416"/>
    <w:rsid w:val="00386450"/>
    <w:rsid w:val="00387499"/>
    <w:rsid w:val="003903DA"/>
    <w:rsid w:val="0039085F"/>
    <w:rsid w:val="003911AB"/>
    <w:rsid w:val="00391C1C"/>
    <w:rsid w:val="00391E58"/>
    <w:rsid w:val="0039265D"/>
    <w:rsid w:val="00392A1A"/>
    <w:rsid w:val="00392A39"/>
    <w:rsid w:val="00392CE1"/>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8F0"/>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2"/>
    <w:rsid w:val="003D069C"/>
    <w:rsid w:val="003D0728"/>
    <w:rsid w:val="003D1BB6"/>
    <w:rsid w:val="003D2634"/>
    <w:rsid w:val="003D2EA7"/>
    <w:rsid w:val="003D57E8"/>
    <w:rsid w:val="003D5951"/>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4B36"/>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494"/>
    <w:rsid w:val="0040193A"/>
    <w:rsid w:val="00401B84"/>
    <w:rsid w:val="0040266A"/>
    <w:rsid w:val="00402879"/>
    <w:rsid w:val="00403C32"/>
    <w:rsid w:val="004048E8"/>
    <w:rsid w:val="004049E1"/>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12A"/>
    <w:rsid w:val="00414B6F"/>
    <w:rsid w:val="00414D91"/>
    <w:rsid w:val="004157E3"/>
    <w:rsid w:val="00415A9F"/>
    <w:rsid w:val="004169A3"/>
    <w:rsid w:val="00417701"/>
    <w:rsid w:val="00417781"/>
    <w:rsid w:val="00421057"/>
    <w:rsid w:val="004214EC"/>
    <w:rsid w:val="00421653"/>
    <w:rsid w:val="004217AD"/>
    <w:rsid w:val="004219BF"/>
    <w:rsid w:val="004219E8"/>
    <w:rsid w:val="004221C6"/>
    <w:rsid w:val="00424095"/>
    <w:rsid w:val="00424410"/>
    <w:rsid w:val="00424C45"/>
    <w:rsid w:val="0042537F"/>
    <w:rsid w:val="004255D1"/>
    <w:rsid w:val="004277ED"/>
    <w:rsid w:val="00427A34"/>
    <w:rsid w:val="004300C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1A6"/>
    <w:rsid w:val="00443217"/>
    <w:rsid w:val="00443676"/>
    <w:rsid w:val="004436DD"/>
    <w:rsid w:val="00444555"/>
    <w:rsid w:val="0044560C"/>
    <w:rsid w:val="004465DF"/>
    <w:rsid w:val="00450BCA"/>
    <w:rsid w:val="00450CCE"/>
    <w:rsid w:val="00451383"/>
    <w:rsid w:val="004521D3"/>
    <w:rsid w:val="0045290C"/>
    <w:rsid w:val="00452EFA"/>
    <w:rsid w:val="00452F54"/>
    <w:rsid w:val="00453032"/>
    <w:rsid w:val="0045408C"/>
    <w:rsid w:val="00454651"/>
    <w:rsid w:val="00454AA1"/>
    <w:rsid w:val="00455313"/>
    <w:rsid w:val="00455F92"/>
    <w:rsid w:val="00455FBB"/>
    <w:rsid w:val="00456DC3"/>
    <w:rsid w:val="00456FE8"/>
    <w:rsid w:val="0045705A"/>
    <w:rsid w:val="00460A75"/>
    <w:rsid w:val="004623EA"/>
    <w:rsid w:val="00462966"/>
    <w:rsid w:val="00463575"/>
    <w:rsid w:val="004638E8"/>
    <w:rsid w:val="00464D66"/>
    <w:rsid w:val="00465DF9"/>
    <w:rsid w:val="0046613E"/>
    <w:rsid w:val="0046627B"/>
    <w:rsid w:val="00466FA5"/>
    <w:rsid w:val="004676C5"/>
    <w:rsid w:val="00467867"/>
    <w:rsid w:val="00467FDF"/>
    <w:rsid w:val="004701D2"/>
    <w:rsid w:val="00470505"/>
    <w:rsid w:val="00470783"/>
    <w:rsid w:val="00471B2C"/>
    <w:rsid w:val="004723D0"/>
    <w:rsid w:val="00472470"/>
    <w:rsid w:val="00472BA0"/>
    <w:rsid w:val="00472F00"/>
    <w:rsid w:val="00473D41"/>
    <w:rsid w:val="004747B2"/>
    <w:rsid w:val="004750A1"/>
    <w:rsid w:val="004758B3"/>
    <w:rsid w:val="00476D39"/>
    <w:rsid w:val="00476E14"/>
    <w:rsid w:val="004771B5"/>
    <w:rsid w:val="004807A8"/>
    <w:rsid w:val="004813E7"/>
    <w:rsid w:val="00482018"/>
    <w:rsid w:val="0048212C"/>
    <w:rsid w:val="004821FF"/>
    <w:rsid w:val="00482C6F"/>
    <w:rsid w:val="00482C7C"/>
    <w:rsid w:val="00483173"/>
    <w:rsid w:val="004833A0"/>
    <w:rsid w:val="004834F5"/>
    <w:rsid w:val="00483761"/>
    <w:rsid w:val="00490190"/>
    <w:rsid w:val="004905B0"/>
    <w:rsid w:val="004908FA"/>
    <w:rsid w:val="00490A6D"/>
    <w:rsid w:val="0049190E"/>
    <w:rsid w:val="00491BF7"/>
    <w:rsid w:val="00491DC7"/>
    <w:rsid w:val="0049213D"/>
    <w:rsid w:val="004923F3"/>
    <w:rsid w:val="0049260A"/>
    <w:rsid w:val="00492DC5"/>
    <w:rsid w:val="00495A74"/>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6FD0"/>
    <w:rsid w:val="004A717B"/>
    <w:rsid w:val="004A7995"/>
    <w:rsid w:val="004A79D6"/>
    <w:rsid w:val="004A7DAF"/>
    <w:rsid w:val="004B03A3"/>
    <w:rsid w:val="004B0849"/>
    <w:rsid w:val="004B250B"/>
    <w:rsid w:val="004B2DB1"/>
    <w:rsid w:val="004B32D9"/>
    <w:rsid w:val="004B3A83"/>
    <w:rsid w:val="004B4880"/>
    <w:rsid w:val="004B5AD2"/>
    <w:rsid w:val="004B7343"/>
    <w:rsid w:val="004C0260"/>
    <w:rsid w:val="004C0607"/>
    <w:rsid w:val="004C0E72"/>
    <w:rsid w:val="004C114D"/>
    <w:rsid w:val="004C1552"/>
    <w:rsid w:val="004C178B"/>
    <w:rsid w:val="004C1856"/>
    <w:rsid w:val="004C230A"/>
    <w:rsid w:val="004C2649"/>
    <w:rsid w:val="004C2680"/>
    <w:rsid w:val="004C273D"/>
    <w:rsid w:val="004C461D"/>
    <w:rsid w:val="004C48EE"/>
    <w:rsid w:val="004C49BF"/>
    <w:rsid w:val="004C4E5E"/>
    <w:rsid w:val="004C4F9B"/>
    <w:rsid w:val="004C63A8"/>
    <w:rsid w:val="004C651B"/>
    <w:rsid w:val="004C671F"/>
    <w:rsid w:val="004C75CD"/>
    <w:rsid w:val="004C7841"/>
    <w:rsid w:val="004C7988"/>
    <w:rsid w:val="004C7B89"/>
    <w:rsid w:val="004D21DE"/>
    <w:rsid w:val="004D2A2D"/>
    <w:rsid w:val="004D2C56"/>
    <w:rsid w:val="004D3EAE"/>
    <w:rsid w:val="004D425E"/>
    <w:rsid w:val="004D49F6"/>
    <w:rsid w:val="004D53AA"/>
    <w:rsid w:val="004D6899"/>
    <w:rsid w:val="004D68B1"/>
    <w:rsid w:val="004D77F5"/>
    <w:rsid w:val="004D7AD2"/>
    <w:rsid w:val="004D7C64"/>
    <w:rsid w:val="004E07AF"/>
    <w:rsid w:val="004E0920"/>
    <w:rsid w:val="004E0E4C"/>
    <w:rsid w:val="004E1E88"/>
    <w:rsid w:val="004E2D44"/>
    <w:rsid w:val="004E3243"/>
    <w:rsid w:val="004E3C4B"/>
    <w:rsid w:val="004E40B3"/>
    <w:rsid w:val="004E4E98"/>
    <w:rsid w:val="004E5A74"/>
    <w:rsid w:val="004E751C"/>
    <w:rsid w:val="004E7E0E"/>
    <w:rsid w:val="004F2041"/>
    <w:rsid w:val="004F268F"/>
    <w:rsid w:val="004F269B"/>
    <w:rsid w:val="004F2868"/>
    <w:rsid w:val="004F34CA"/>
    <w:rsid w:val="004F363F"/>
    <w:rsid w:val="004F3EA2"/>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91F"/>
    <w:rsid w:val="005059EA"/>
    <w:rsid w:val="00505B05"/>
    <w:rsid w:val="0050612D"/>
    <w:rsid w:val="0050629A"/>
    <w:rsid w:val="00507187"/>
    <w:rsid w:val="005072DF"/>
    <w:rsid w:val="00510DD2"/>
    <w:rsid w:val="00510F21"/>
    <w:rsid w:val="005113A7"/>
    <w:rsid w:val="00511B8B"/>
    <w:rsid w:val="00513FA0"/>
    <w:rsid w:val="00514241"/>
    <w:rsid w:val="00514C80"/>
    <w:rsid w:val="005150D2"/>
    <w:rsid w:val="0051531D"/>
    <w:rsid w:val="0051544C"/>
    <w:rsid w:val="0051576F"/>
    <w:rsid w:val="0051577E"/>
    <w:rsid w:val="00515EB3"/>
    <w:rsid w:val="00516F9B"/>
    <w:rsid w:val="005176DF"/>
    <w:rsid w:val="00517FDA"/>
    <w:rsid w:val="005206D5"/>
    <w:rsid w:val="005208FB"/>
    <w:rsid w:val="005211AB"/>
    <w:rsid w:val="00521ACD"/>
    <w:rsid w:val="005226BE"/>
    <w:rsid w:val="0052312D"/>
    <w:rsid w:val="005238E9"/>
    <w:rsid w:val="00525095"/>
    <w:rsid w:val="0052512E"/>
    <w:rsid w:val="0052540B"/>
    <w:rsid w:val="00525F4C"/>
    <w:rsid w:val="00526534"/>
    <w:rsid w:val="0052771D"/>
    <w:rsid w:val="00527A63"/>
    <w:rsid w:val="00527C83"/>
    <w:rsid w:val="005301DE"/>
    <w:rsid w:val="005307D4"/>
    <w:rsid w:val="0053231C"/>
    <w:rsid w:val="00532AA1"/>
    <w:rsid w:val="005335CB"/>
    <w:rsid w:val="00533EE3"/>
    <w:rsid w:val="00534A2D"/>
    <w:rsid w:val="00534EAD"/>
    <w:rsid w:val="00535207"/>
    <w:rsid w:val="00535E87"/>
    <w:rsid w:val="005368B4"/>
    <w:rsid w:val="00537386"/>
    <w:rsid w:val="005375B6"/>
    <w:rsid w:val="00537723"/>
    <w:rsid w:val="00537927"/>
    <w:rsid w:val="005400AA"/>
    <w:rsid w:val="00540183"/>
    <w:rsid w:val="005401AB"/>
    <w:rsid w:val="00540E2D"/>
    <w:rsid w:val="00540F19"/>
    <w:rsid w:val="0054251F"/>
    <w:rsid w:val="00544BC8"/>
    <w:rsid w:val="0054519E"/>
    <w:rsid w:val="0054544C"/>
    <w:rsid w:val="00545A1C"/>
    <w:rsid w:val="00545C0F"/>
    <w:rsid w:val="00546A98"/>
    <w:rsid w:val="0054719A"/>
    <w:rsid w:val="00550275"/>
    <w:rsid w:val="005522A7"/>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0D1"/>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D05"/>
    <w:rsid w:val="00587E2E"/>
    <w:rsid w:val="00587E3D"/>
    <w:rsid w:val="005902E4"/>
    <w:rsid w:val="00590CEE"/>
    <w:rsid w:val="00590DE3"/>
    <w:rsid w:val="00591CC5"/>
    <w:rsid w:val="00591E62"/>
    <w:rsid w:val="00591F60"/>
    <w:rsid w:val="00592DCF"/>
    <w:rsid w:val="00593104"/>
    <w:rsid w:val="005933FF"/>
    <w:rsid w:val="00594130"/>
    <w:rsid w:val="0059453B"/>
    <w:rsid w:val="00594794"/>
    <w:rsid w:val="00594B9F"/>
    <w:rsid w:val="005969C8"/>
    <w:rsid w:val="00596FF9"/>
    <w:rsid w:val="00597247"/>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22F"/>
    <w:rsid w:val="005B39E2"/>
    <w:rsid w:val="005B3D19"/>
    <w:rsid w:val="005B3F97"/>
    <w:rsid w:val="005B5569"/>
    <w:rsid w:val="005B6E41"/>
    <w:rsid w:val="005C04DB"/>
    <w:rsid w:val="005C0CDA"/>
    <w:rsid w:val="005C16FD"/>
    <w:rsid w:val="005C21C7"/>
    <w:rsid w:val="005C29DC"/>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AA0"/>
    <w:rsid w:val="005D2B05"/>
    <w:rsid w:val="005D2F87"/>
    <w:rsid w:val="005D3153"/>
    <w:rsid w:val="005D3156"/>
    <w:rsid w:val="005D331D"/>
    <w:rsid w:val="005D3DDF"/>
    <w:rsid w:val="005D4072"/>
    <w:rsid w:val="005D4CC4"/>
    <w:rsid w:val="005D4F18"/>
    <w:rsid w:val="005D7D85"/>
    <w:rsid w:val="005E023C"/>
    <w:rsid w:val="005E05CD"/>
    <w:rsid w:val="005E0E55"/>
    <w:rsid w:val="005E249C"/>
    <w:rsid w:val="005E28F0"/>
    <w:rsid w:val="005E2A5C"/>
    <w:rsid w:val="005E2F3F"/>
    <w:rsid w:val="005E3919"/>
    <w:rsid w:val="005E3EA2"/>
    <w:rsid w:val="005E43FC"/>
    <w:rsid w:val="005E44BF"/>
    <w:rsid w:val="005E475F"/>
    <w:rsid w:val="005E489E"/>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303F"/>
    <w:rsid w:val="005F343F"/>
    <w:rsid w:val="005F43E7"/>
    <w:rsid w:val="005F466E"/>
    <w:rsid w:val="005F5231"/>
    <w:rsid w:val="005F5C82"/>
    <w:rsid w:val="005F6E45"/>
    <w:rsid w:val="00600172"/>
    <w:rsid w:val="00600ED0"/>
    <w:rsid w:val="006013E0"/>
    <w:rsid w:val="0060152C"/>
    <w:rsid w:val="00601C01"/>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675"/>
    <w:rsid w:val="00610CA5"/>
    <w:rsid w:val="0061158F"/>
    <w:rsid w:val="0061194F"/>
    <w:rsid w:val="00611BEC"/>
    <w:rsid w:val="00611C7F"/>
    <w:rsid w:val="00612517"/>
    <w:rsid w:val="00612D2E"/>
    <w:rsid w:val="00612ED4"/>
    <w:rsid w:val="0061319F"/>
    <w:rsid w:val="006131EB"/>
    <w:rsid w:val="006135A8"/>
    <w:rsid w:val="00613F20"/>
    <w:rsid w:val="006147E3"/>
    <w:rsid w:val="006148A7"/>
    <w:rsid w:val="00615093"/>
    <w:rsid w:val="00615713"/>
    <w:rsid w:val="00615DAC"/>
    <w:rsid w:val="00616719"/>
    <w:rsid w:val="00616AD5"/>
    <w:rsid w:val="0061762E"/>
    <w:rsid w:val="006178D6"/>
    <w:rsid w:val="00617A74"/>
    <w:rsid w:val="00617B0E"/>
    <w:rsid w:val="00617B69"/>
    <w:rsid w:val="00617C21"/>
    <w:rsid w:val="00620002"/>
    <w:rsid w:val="0062028B"/>
    <w:rsid w:val="006204A5"/>
    <w:rsid w:val="00620F17"/>
    <w:rsid w:val="00622612"/>
    <w:rsid w:val="006226E1"/>
    <w:rsid w:val="0062415A"/>
    <w:rsid w:val="00624236"/>
    <w:rsid w:val="0062459B"/>
    <w:rsid w:val="00624790"/>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50D"/>
    <w:rsid w:val="00674983"/>
    <w:rsid w:val="00675963"/>
    <w:rsid w:val="00675EA3"/>
    <w:rsid w:val="0067607D"/>
    <w:rsid w:val="006762A9"/>
    <w:rsid w:val="0067649C"/>
    <w:rsid w:val="00676648"/>
    <w:rsid w:val="00677764"/>
    <w:rsid w:val="00680281"/>
    <w:rsid w:val="006803D1"/>
    <w:rsid w:val="00680548"/>
    <w:rsid w:val="006807FB"/>
    <w:rsid w:val="0068129F"/>
    <w:rsid w:val="0068141C"/>
    <w:rsid w:val="00681B9C"/>
    <w:rsid w:val="0068254F"/>
    <w:rsid w:val="0068289E"/>
    <w:rsid w:val="00682E4B"/>
    <w:rsid w:val="00683043"/>
    <w:rsid w:val="0068380E"/>
    <w:rsid w:val="00683AE9"/>
    <w:rsid w:val="00684AB1"/>
    <w:rsid w:val="006857BA"/>
    <w:rsid w:val="006857F9"/>
    <w:rsid w:val="00685819"/>
    <w:rsid w:val="00686079"/>
    <w:rsid w:val="00686510"/>
    <w:rsid w:val="00686671"/>
    <w:rsid w:val="006869ED"/>
    <w:rsid w:val="00690772"/>
    <w:rsid w:val="00690FA0"/>
    <w:rsid w:val="00690FEC"/>
    <w:rsid w:val="00691654"/>
    <w:rsid w:val="0069170F"/>
    <w:rsid w:val="006918F9"/>
    <w:rsid w:val="00691A2B"/>
    <w:rsid w:val="00693435"/>
    <w:rsid w:val="00693493"/>
    <w:rsid w:val="006935D0"/>
    <w:rsid w:val="00693B64"/>
    <w:rsid w:val="00693C6B"/>
    <w:rsid w:val="00693E66"/>
    <w:rsid w:val="006944FD"/>
    <w:rsid w:val="00694505"/>
    <w:rsid w:val="0069518F"/>
    <w:rsid w:val="006955F9"/>
    <w:rsid w:val="00697320"/>
    <w:rsid w:val="006976DF"/>
    <w:rsid w:val="006A077E"/>
    <w:rsid w:val="006A0B35"/>
    <w:rsid w:val="006A0FAC"/>
    <w:rsid w:val="006A12E3"/>
    <w:rsid w:val="006A1B63"/>
    <w:rsid w:val="006A1B74"/>
    <w:rsid w:val="006A21DB"/>
    <w:rsid w:val="006A3C50"/>
    <w:rsid w:val="006A3DD4"/>
    <w:rsid w:val="006A44D6"/>
    <w:rsid w:val="006A7060"/>
    <w:rsid w:val="006A72E9"/>
    <w:rsid w:val="006A7B88"/>
    <w:rsid w:val="006A7CCE"/>
    <w:rsid w:val="006B0917"/>
    <w:rsid w:val="006B1514"/>
    <w:rsid w:val="006B287B"/>
    <w:rsid w:val="006B2D11"/>
    <w:rsid w:val="006C032D"/>
    <w:rsid w:val="006C05F5"/>
    <w:rsid w:val="006C0D1A"/>
    <w:rsid w:val="006C1B61"/>
    <w:rsid w:val="006C1D95"/>
    <w:rsid w:val="006C3049"/>
    <w:rsid w:val="006C309F"/>
    <w:rsid w:val="006C39A7"/>
    <w:rsid w:val="006C4AAE"/>
    <w:rsid w:val="006C4CD6"/>
    <w:rsid w:val="006C50CF"/>
    <w:rsid w:val="006C5630"/>
    <w:rsid w:val="006C571B"/>
    <w:rsid w:val="006C59BC"/>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787"/>
    <w:rsid w:val="006E015B"/>
    <w:rsid w:val="006E028A"/>
    <w:rsid w:val="006E0F9A"/>
    <w:rsid w:val="006E169C"/>
    <w:rsid w:val="006E1E92"/>
    <w:rsid w:val="006E2291"/>
    <w:rsid w:val="006E3843"/>
    <w:rsid w:val="006E38FC"/>
    <w:rsid w:val="006E3BD2"/>
    <w:rsid w:val="006E3CB5"/>
    <w:rsid w:val="006E414A"/>
    <w:rsid w:val="006E4483"/>
    <w:rsid w:val="006E471D"/>
    <w:rsid w:val="006E488D"/>
    <w:rsid w:val="006E4DE3"/>
    <w:rsid w:val="006E55C3"/>
    <w:rsid w:val="006E5A2B"/>
    <w:rsid w:val="006E651D"/>
    <w:rsid w:val="006E74E6"/>
    <w:rsid w:val="006E7FFE"/>
    <w:rsid w:val="006F000B"/>
    <w:rsid w:val="006F0FDA"/>
    <w:rsid w:val="006F132E"/>
    <w:rsid w:val="006F30C9"/>
    <w:rsid w:val="006F38CF"/>
    <w:rsid w:val="006F39AA"/>
    <w:rsid w:val="006F39AE"/>
    <w:rsid w:val="006F42AE"/>
    <w:rsid w:val="006F5128"/>
    <w:rsid w:val="006F5AD3"/>
    <w:rsid w:val="006F65D6"/>
    <w:rsid w:val="006F6940"/>
    <w:rsid w:val="006F7CFD"/>
    <w:rsid w:val="00701BBB"/>
    <w:rsid w:val="00703AD8"/>
    <w:rsid w:val="00703EE7"/>
    <w:rsid w:val="007050A0"/>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5D3"/>
    <w:rsid w:val="0071281E"/>
    <w:rsid w:val="00713E27"/>
    <w:rsid w:val="007141DC"/>
    <w:rsid w:val="00714CE2"/>
    <w:rsid w:val="00714FAF"/>
    <w:rsid w:val="0071572C"/>
    <w:rsid w:val="00715746"/>
    <w:rsid w:val="00715A5B"/>
    <w:rsid w:val="007174FC"/>
    <w:rsid w:val="00717F8C"/>
    <w:rsid w:val="0072085C"/>
    <w:rsid w:val="00720D96"/>
    <w:rsid w:val="0072128B"/>
    <w:rsid w:val="00721523"/>
    <w:rsid w:val="0072169C"/>
    <w:rsid w:val="00721928"/>
    <w:rsid w:val="00722BAC"/>
    <w:rsid w:val="0072319E"/>
    <w:rsid w:val="0072471D"/>
    <w:rsid w:val="00725192"/>
    <w:rsid w:val="007257CB"/>
    <w:rsid w:val="00725871"/>
    <w:rsid w:val="00726AFD"/>
    <w:rsid w:val="00726C28"/>
    <w:rsid w:val="0072704C"/>
    <w:rsid w:val="0072707A"/>
    <w:rsid w:val="00730F80"/>
    <w:rsid w:val="0073102C"/>
    <w:rsid w:val="00731616"/>
    <w:rsid w:val="00731C19"/>
    <w:rsid w:val="00731D52"/>
    <w:rsid w:val="00732472"/>
    <w:rsid w:val="00732763"/>
    <w:rsid w:val="00732A4A"/>
    <w:rsid w:val="0073332B"/>
    <w:rsid w:val="0073337E"/>
    <w:rsid w:val="00734046"/>
    <w:rsid w:val="00735E14"/>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8AF"/>
    <w:rsid w:val="00746350"/>
    <w:rsid w:val="00750C5F"/>
    <w:rsid w:val="00751418"/>
    <w:rsid w:val="007518C7"/>
    <w:rsid w:val="00751DA0"/>
    <w:rsid w:val="00751EB1"/>
    <w:rsid w:val="00752920"/>
    <w:rsid w:val="00752CBF"/>
    <w:rsid w:val="00753695"/>
    <w:rsid w:val="00753A12"/>
    <w:rsid w:val="0075405B"/>
    <w:rsid w:val="007546E2"/>
    <w:rsid w:val="0075490F"/>
    <w:rsid w:val="00754E86"/>
    <w:rsid w:val="00761D2B"/>
    <w:rsid w:val="00762396"/>
    <w:rsid w:val="00762891"/>
    <w:rsid w:val="00763346"/>
    <w:rsid w:val="00763D3E"/>
    <w:rsid w:val="007656F7"/>
    <w:rsid w:val="00766AC1"/>
    <w:rsid w:val="00766C0D"/>
    <w:rsid w:val="007679E7"/>
    <w:rsid w:val="007703AC"/>
    <w:rsid w:val="00770F70"/>
    <w:rsid w:val="00771039"/>
    <w:rsid w:val="007710FF"/>
    <w:rsid w:val="007711BE"/>
    <w:rsid w:val="00772A78"/>
    <w:rsid w:val="00772BB9"/>
    <w:rsid w:val="00772EF3"/>
    <w:rsid w:val="0077304B"/>
    <w:rsid w:val="007732E0"/>
    <w:rsid w:val="00773609"/>
    <w:rsid w:val="007739F9"/>
    <w:rsid w:val="00773C76"/>
    <w:rsid w:val="00773D56"/>
    <w:rsid w:val="007743E3"/>
    <w:rsid w:val="0077441B"/>
    <w:rsid w:val="00775CF0"/>
    <w:rsid w:val="00775D36"/>
    <w:rsid w:val="00775D6C"/>
    <w:rsid w:val="007766FF"/>
    <w:rsid w:val="00776FEA"/>
    <w:rsid w:val="00777B8E"/>
    <w:rsid w:val="007800FE"/>
    <w:rsid w:val="00780530"/>
    <w:rsid w:val="00781646"/>
    <w:rsid w:val="007816BD"/>
    <w:rsid w:val="007825DF"/>
    <w:rsid w:val="00783348"/>
    <w:rsid w:val="007836DF"/>
    <w:rsid w:val="00783725"/>
    <w:rsid w:val="007840F7"/>
    <w:rsid w:val="00784752"/>
    <w:rsid w:val="007847DC"/>
    <w:rsid w:val="0078518C"/>
    <w:rsid w:val="00787390"/>
    <w:rsid w:val="007875B2"/>
    <w:rsid w:val="00787AD7"/>
    <w:rsid w:val="00790F58"/>
    <w:rsid w:val="0079113A"/>
    <w:rsid w:val="00791C7A"/>
    <w:rsid w:val="007921CA"/>
    <w:rsid w:val="00792D0D"/>
    <w:rsid w:val="00793702"/>
    <w:rsid w:val="0079435B"/>
    <w:rsid w:val="007945A5"/>
    <w:rsid w:val="0079460D"/>
    <w:rsid w:val="007949FF"/>
    <w:rsid w:val="00794A78"/>
    <w:rsid w:val="007951CE"/>
    <w:rsid w:val="00795711"/>
    <w:rsid w:val="0079616E"/>
    <w:rsid w:val="007963B5"/>
    <w:rsid w:val="00796F94"/>
    <w:rsid w:val="0079754A"/>
    <w:rsid w:val="007A013F"/>
    <w:rsid w:val="007A0F4D"/>
    <w:rsid w:val="007A1208"/>
    <w:rsid w:val="007A14B0"/>
    <w:rsid w:val="007A1832"/>
    <w:rsid w:val="007A18A5"/>
    <w:rsid w:val="007A2FA7"/>
    <w:rsid w:val="007A334B"/>
    <w:rsid w:val="007A3E2D"/>
    <w:rsid w:val="007A3F0B"/>
    <w:rsid w:val="007A443E"/>
    <w:rsid w:val="007A4D8A"/>
    <w:rsid w:val="007A542B"/>
    <w:rsid w:val="007A544F"/>
    <w:rsid w:val="007A58DF"/>
    <w:rsid w:val="007A5C28"/>
    <w:rsid w:val="007A6026"/>
    <w:rsid w:val="007A798B"/>
    <w:rsid w:val="007A7F62"/>
    <w:rsid w:val="007B043E"/>
    <w:rsid w:val="007B10C8"/>
    <w:rsid w:val="007B260E"/>
    <w:rsid w:val="007B3759"/>
    <w:rsid w:val="007B6DBD"/>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4DC2"/>
    <w:rsid w:val="007D51E1"/>
    <w:rsid w:val="007D573E"/>
    <w:rsid w:val="007D660E"/>
    <w:rsid w:val="007D6C4C"/>
    <w:rsid w:val="007E0248"/>
    <w:rsid w:val="007E030D"/>
    <w:rsid w:val="007E045E"/>
    <w:rsid w:val="007E06F7"/>
    <w:rsid w:val="007E1DF7"/>
    <w:rsid w:val="007E22F1"/>
    <w:rsid w:val="007E28FF"/>
    <w:rsid w:val="007E3F9A"/>
    <w:rsid w:val="007E46B9"/>
    <w:rsid w:val="007E66D6"/>
    <w:rsid w:val="007E6A5B"/>
    <w:rsid w:val="007E7D0E"/>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21D"/>
    <w:rsid w:val="00804A6E"/>
    <w:rsid w:val="00805B7F"/>
    <w:rsid w:val="00805CB8"/>
    <w:rsid w:val="0080626A"/>
    <w:rsid w:val="008062DA"/>
    <w:rsid w:val="008066D0"/>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6F50"/>
    <w:rsid w:val="00820D82"/>
    <w:rsid w:val="00821510"/>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346"/>
    <w:rsid w:val="008325B0"/>
    <w:rsid w:val="00833242"/>
    <w:rsid w:val="008339E1"/>
    <w:rsid w:val="00833A66"/>
    <w:rsid w:val="008340E6"/>
    <w:rsid w:val="0083489E"/>
    <w:rsid w:val="00835407"/>
    <w:rsid w:val="008367EE"/>
    <w:rsid w:val="00836FB9"/>
    <w:rsid w:val="008378E8"/>
    <w:rsid w:val="008400E4"/>
    <w:rsid w:val="00840B65"/>
    <w:rsid w:val="008410B0"/>
    <w:rsid w:val="008414BD"/>
    <w:rsid w:val="0084205F"/>
    <w:rsid w:val="008423CE"/>
    <w:rsid w:val="0084241C"/>
    <w:rsid w:val="0084259B"/>
    <w:rsid w:val="00842D1B"/>
    <w:rsid w:val="008434BD"/>
    <w:rsid w:val="0084364E"/>
    <w:rsid w:val="008436F0"/>
    <w:rsid w:val="00843771"/>
    <w:rsid w:val="00843C2A"/>
    <w:rsid w:val="00843F2B"/>
    <w:rsid w:val="008443BD"/>
    <w:rsid w:val="00845A7E"/>
    <w:rsid w:val="00845D3A"/>
    <w:rsid w:val="00846D6D"/>
    <w:rsid w:val="00846D88"/>
    <w:rsid w:val="008503F5"/>
    <w:rsid w:val="00850EAC"/>
    <w:rsid w:val="008519BC"/>
    <w:rsid w:val="00851C71"/>
    <w:rsid w:val="00851E9B"/>
    <w:rsid w:val="008526B6"/>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409"/>
    <w:rsid w:val="00863540"/>
    <w:rsid w:val="00863EA2"/>
    <w:rsid w:val="00865512"/>
    <w:rsid w:val="008656CF"/>
    <w:rsid w:val="008664EB"/>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980"/>
    <w:rsid w:val="0087619F"/>
    <w:rsid w:val="0087780E"/>
    <w:rsid w:val="00877B90"/>
    <w:rsid w:val="00877C71"/>
    <w:rsid w:val="008825A5"/>
    <w:rsid w:val="00883A32"/>
    <w:rsid w:val="00884023"/>
    <w:rsid w:val="00884ABE"/>
    <w:rsid w:val="00885A78"/>
    <w:rsid w:val="0088610D"/>
    <w:rsid w:val="00886459"/>
    <w:rsid w:val="00887509"/>
    <w:rsid w:val="00887BFE"/>
    <w:rsid w:val="00890173"/>
    <w:rsid w:val="0089023D"/>
    <w:rsid w:val="0089047C"/>
    <w:rsid w:val="008905FA"/>
    <w:rsid w:val="0089091D"/>
    <w:rsid w:val="00890B0F"/>
    <w:rsid w:val="00891B6B"/>
    <w:rsid w:val="00894402"/>
    <w:rsid w:val="0089462D"/>
    <w:rsid w:val="008946FF"/>
    <w:rsid w:val="00894CB2"/>
    <w:rsid w:val="008957E1"/>
    <w:rsid w:val="00895962"/>
    <w:rsid w:val="008963C9"/>
    <w:rsid w:val="00897BDF"/>
    <w:rsid w:val="008A0544"/>
    <w:rsid w:val="008A156C"/>
    <w:rsid w:val="008A1C0C"/>
    <w:rsid w:val="008A220F"/>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4BA7"/>
    <w:rsid w:val="008B52A8"/>
    <w:rsid w:val="008B54D8"/>
    <w:rsid w:val="008B579C"/>
    <w:rsid w:val="008B5F2B"/>
    <w:rsid w:val="008B635D"/>
    <w:rsid w:val="008B64A1"/>
    <w:rsid w:val="008B64F7"/>
    <w:rsid w:val="008B6AF8"/>
    <w:rsid w:val="008B7C2E"/>
    <w:rsid w:val="008B7E6D"/>
    <w:rsid w:val="008C084D"/>
    <w:rsid w:val="008C10A5"/>
    <w:rsid w:val="008C2225"/>
    <w:rsid w:val="008C23CA"/>
    <w:rsid w:val="008C23CE"/>
    <w:rsid w:val="008C273A"/>
    <w:rsid w:val="008C30AB"/>
    <w:rsid w:val="008C3F87"/>
    <w:rsid w:val="008C56E6"/>
    <w:rsid w:val="008C5B5C"/>
    <w:rsid w:val="008C5E15"/>
    <w:rsid w:val="008C5FF6"/>
    <w:rsid w:val="008C6918"/>
    <w:rsid w:val="008C6F7F"/>
    <w:rsid w:val="008C7765"/>
    <w:rsid w:val="008C7E6C"/>
    <w:rsid w:val="008D0556"/>
    <w:rsid w:val="008D0E58"/>
    <w:rsid w:val="008D105D"/>
    <w:rsid w:val="008D15DC"/>
    <w:rsid w:val="008D1F63"/>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C4D"/>
    <w:rsid w:val="008E4DF2"/>
    <w:rsid w:val="008E5133"/>
    <w:rsid w:val="008E5296"/>
    <w:rsid w:val="008E61DF"/>
    <w:rsid w:val="008E63A8"/>
    <w:rsid w:val="008E6438"/>
    <w:rsid w:val="008E78BA"/>
    <w:rsid w:val="008E7C3E"/>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0CC9"/>
    <w:rsid w:val="009212D0"/>
    <w:rsid w:val="009212EC"/>
    <w:rsid w:val="00921977"/>
    <w:rsid w:val="00922713"/>
    <w:rsid w:val="00923700"/>
    <w:rsid w:val="0092398C"/>
    <w:rsid w:val="00923BC1"/>
    <w:rsid w:val="00924515"/>
    <w:rsid w:val="00924B7E"/>
    <w:rsid w:val="0092529D"/>
    <w:rsid w:val="009276B3"/>
    <w:rsid w:val="00927894"/>
    <w:rsid w:val="00930120"/>
    <w:rsid w:val="00931B7C"/>
    <w:rsid w:val="009326DF"/>
    <w:rsid w:val="00933182"/>
    <w:rsid w:val="0093319B"/>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B9D"/>
    <w:rsid w:val="00947EB5"/>
    <w:rsid w:val="00950BCB"/>
    <w:rsid w:val="00950C35"/>
    <w:rsid w:val="00951D0F"/>
    <w:rsid w:val="00951E51"/>
    <w:rsid w:val="009526C5"/>
    <w:rsid w:val="00952B46"/>
    <w:rsid w:val="00953472"/>
    <w:rsid w:val="009541B6"/>
    <w:rsid w:val="009544D7"/>
    <w:rsid w:val="009553AC"/>
    <w:rsid w:val="00955DC0"/>
    <w:rsid w:val="00955E5D"/>
    <w:rsid w:val="00956D3D"/>
    <w:rsid w:val="00957290"/>
    <w:rsid w:val="00957830"/>
    <w:rsid w:val="00957B81"/>
    <w:rsid w:val="00957E3F"/>
    <w:rsid w:val="00957E66"/>
    <w:rsid w:val="00960102"/>
    <w:rsid w:val="009601ED"/>
    <w:rsid w:val="009602A8"/>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27E"/>
    <w:rsid w:val="009719DF"/>
    <w:rsid w:val="0097224E"/>
    <w:rsid w:val="00974949"/>
    <w:rsid w:val="00974A00"/>
    <w:rsid w:val="00974F13"/>
    <w:rsid w:val="00976193"/>
    <w:rsid w:val="009762E8"/>
    <w:rsid w:val="009767D4"/>
    <w:rsid w:val="009778E5"/>
    <w:rsid w:val="00977C6D"/>
    <w:rsid w:val="00980FCC"/>
    <w:rsid w:val="00982099"/>
    <w:rsid w:val="009830EE"/>
    <w:rsid w:val="00984E48"/>
    <w:rsid w:val="00985C65"/>
    <w:rsid w:val="009861C5"/>
    <w:rsid w:val="00986AAB"/>
    <w:rsid w:val="00987534"/>
    <w:rsid w:val="00987B01"/>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15"/>
    <w:rsid w:val="009B2D62"/>
    <w:rsid w:val="009B2E09"/>
    <w:rsid w:val="009B3553"/>
    <w:rsid w:val="009B3E95"/>
    <w:rsid w:val="009B4599"/>
    <w:rsid w:val="009B4678"/>
    <w:rsid w:val="009B4709"/>
    <w:rsid w:val="009B4AC5"/>
    <w:rsid w:val="009B567D"/>
    <w:rsid w:val="009B6933"/>
    <w:rsid w:val="009B6BA5"/>
    <w:rsid w:val="009B6C2F"/>
    <w:rsid w:val="009B7152"/>
    <w:rsid w:val="009C082C"/>
    <w:rsid w:val="009C0B8F"/>
    <w:rsid w:val="009C114A"/>
    <w:rsid w:val="009C211E"/>
    <w:rsid w:val="009C290F"/>
    <w:rsid w:val="009C3533"/>
    <w:rsid w:val="009C378B"/>
    <w:rsid w:val="009C4082"/>
    <w:rsid w:val="009C4C48"/>
    <w:rsid w:val="009C5FA7"/>
    <w:rsid w:val="009C66C4"/>
    <w:rsid w:val="009C71E1"/>
    <w:rsid w:val="009D005C"/>
    <w:rsid w:val="009D0685"/>
    <w:rsid w:val="009D0A80"/>
    <w:rsid w:val="009D1598"/>
    <w:rsid w:val="009D2F25"/>
    <w:rsid w:val="009D364B"/>
    <w:rsid w:val="009D3D73"/>
    <w:rsid w:val="009D452F"/>
    <w:rsid w:val="009D491E"/>
    <w:rsid w:val="009D4C61"/>
    <w:rsid w:val="009D4DCC"/>
    <w:rsid w:val="009D5203"/>
    <w:rsid w:val="009D5653"/>
    <w:rsid w:val="009D647A"/>
    <w:rsid w:val="009D7315"/>
    <w:rsid w:val="009D7DCD"/>
    <w:rsid w:val="009E0BCF"/>
    <w:rsid w:val="009E1C4B"/>
    <w:rsid w:val="009E1CBC"/>
    <w:rsid w:val="009E1EBC"/>
    <w:rsid w:val="009E2B24"/>
    <w:rsid w:val="009E3857"/>
    <w:rsid w:val="009E4088"/>
    <w:rsid w:val="009E5F59"/>
    <w:rsid w:val="009E628C"/>
    <w:rsid w:val="009E6778"/>
    <w:rsid w:val="009E7ECA"/>
    <w:rsid w:val="009F0E2A"/>
    <w:rsid w:val="009F11D1"/>
    <w:rsid w:val="009F1563"/>
    <w:rsid w:val="009F2CFC"/>
    <w:rsid w:val="009F3252"/>
    <w:rsid w:val="009F39AF"/>
    <w:rsid w:val="009F4713"/>
    <w:rsid w:val="009F4EAC"/>
    <w:rsid w:val="009F5CA9"/>
    <w:rsid w:val="009F5F46"/>
    <w:rsid w:val="009F6164"/>
    <w:rsid w:val="009F65AF"/>
    <w:rsid w:val="009F6FFC"/>
    <w:rsid w:val="009F7866"/>
    <w:rsid w:val="009F7FEF"/>
    <w:rsid w:val="00A001F7"/>
    <w:rsid w:val="00A01109"/>
    <w:rsid w:val="00A01584"/>
    <w:rsid w:val="00A0190B"/>
    <w:rsid w:val="00A01EDD"/>
    <w:rsid w:val="00A03CD2"/>
    <w:rsid w:val="00A057E2"/>
    <w:rsid w:val="00A059CA"/>
    <w:rsid w:val="00A05E72"/>
    <w:rsid w:val="00A05F59"/>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17DF9"/>
    <w:rsid w:val="00A20516"/>
    <w:rsid w:val="00A209FB"/>
    <w:rsid w:val="00A20CAF"/>
    <w:rsid w:val="00A211DB"/>
    <w:rsid w:val="00A22689"/>
    <w:rsid w:val="00A227BF"/>
    <w:rsid w:val="00A2362E"/>
    <w:rsid w:val="00A243A4"/>
    <w:rsid w:val="00A25E12"/>
    <w:rsid w:val="00A25E14"/>
    <w:rsid w:val="00A260F4"/>
    <w:rsid w:val="00A275FC"/>
    <w:rsid w:val="00A27712"/>
    <w:rsid w:val="00A30842"/>
    <w:rsid w:val="00A30ACE"/>
    <w:rsid w:val="00A313FD"/>
    <w:rsid w:val="00A329B4"/>
    <w:rsid w:val="00A32F7D"/>
    <w:rsid w:val="00A3376D"/>
    <w:rsid w:val="00A33C39"/>
    <w:rsid w:val="00A3448A"/>
    <w:rsid w:val="00A361C8"/>
    <w:rsid w:val="00A3662B"/>
    <w:rsid w:val="00A367EC"/>
    <w:rsid w:val="00A374B8"/>
    <w:rsid w:val="00A375BB"/>
    <w:rsid w:val="00A37B57"/>
    <w:rsid w:val="00A37CC2"/>
    <w:rsid w:val="00A40093"/>
    <w:rsid w:val="00A401EF"/>
    <w:rsid w:val="00A4083D"/>
    <w:rsid w:val="00A409AA"/>
    <w:rsid w:val="00A40E43"/>
    <w:rsid w:val="00A40FD9"/>
    <w:rsid w:val="00A411A5"/>
    <w:rsid w:val="00A41291"/>
    <w:rsid w:val="00A43B77"/>
    <w:rsid w:val="00A4462F"/>
    <w:rsid w:val="00A456A1"/>
    <w:rsid w:val="00A47CF4"/>
    <w:rsid w:val="00A515A6"/>
    <w:rsid w:val="00A51758"/>
    <w:rsid w:val="00A53700"/>
    <w:rsid w:val="00A54013"/>
    <w:rsid w:val="00A54657"/>
    <w:rsid w:val="00A5473D"/>
    <w:rsid w:val="00A55FF9"/>
    <w:rsid w:val="00A57080"/>
    <w:rsid w:val="00A60708"/>
    <w:rsid w:val="00A622CC"/>
    <w:rsid w:val="00A629CC"/>
    <w:rsid w:val="00A62A32"/>
    <w:rsid w:val="00A62EA2"/>
    <w:rsid w:val="00A64923"/>
    <w:rsid w:val="00A64CE4"/>
    <w:rsid w:val="00A64E82"/>
    <w:rsid w:val="00A64F8D"/>
    <w:rsid w:val="00A655BF"/>
    <w:rsid w:val="00A657E4"/>
    <w:rsid w:val="00A657F1"/>
    <w:rsid w:val="00A661D4"/>
    <w:rsid w:val="00A669CE"/>
    <w:rsid w:val="00A701D9"/>
    <w:rsid w:val="00A71438"/>
    <w:rsid w:val="00A71D07"/>
    <w:rsid w:val="00A72365"/>
    <w:rsid w:val="00A72718"/>
    <w:rsid w:val="00A74CEA"/>
    <w:rsid w:val="00A762A9"/>
    <w:rsid w:val="00A76BFB"/>
    <w:rsid w:val="00A76E5F"/>
    <w:rsid w:val="00A771F7"/>
    <w:rsid w:val="00A779C6"/>
    <w:rsid w:val="00A80133"/>
    <w:rsid w:val="00A80EC9"/>
    <w:rsid w:val="00A812BF"/>
    <w:rsid w:val="00A818FD"/>
    <w:rsid w:val="00A82A80"/>
    <w:rsid w:val="00A82AAD"/>
    <w:rsid w:val="00A82D89"/>
    <w:rsid w:val="00A82FD6"/>
    <w:rsid w:val="00A8301C"/>
    <w:rsid w:val="00A8350F"/>
    <w:rsid w:val="00A84435"/>
    <w:rsid w:val="00A84E0A"/>
    <w:rsid w:val="00A85318"/>
    <w:rsid w:val="00A85A06"/>
    <w:rsid w:val="00A85BD7"/>
    <w:rsid w:val="00A86C25"/>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E18"/>
    <w:rsid w:val="00AA3C9E"/>
    <w:rsid w:val="00AA3F9A"/>
    <w:rsid w:val="00AA40EB"/>
    <w:rsid w:val="00AA4260"/>
    <w:rsid w:val="00AA510F"/>
    <w:rsid w:val="00AA52DA"/>
    <w:rsid w:val="00AA64E6"/>
    <w:rsid w:val="00AA657A"/>
    <w:rsid w:val="00AA6FC4"/>
    <w:rsid w:val="00AA741A"/>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13EC"/>
    <w:rsid w:val="00AC21AF"/>
    <w:rsid w:val="00AC22C6"/>
    <w:rsid w:val="00AC24EF"/>
    <w:rsid w:val="00AC2CA3"/>
    <w:rsid w:val="00AC2D6E"/>
    <w:rsid w:val="00AC2D72"/>
    <w:rsid w:val="00AC3EA1"/>
    <w:rsid w:val="00AC4BCB"/>
    <w:rsid w:val="00AC5266"/>
    <w:rsid w:val="00AC5867"/>
    <w:rsid w:val="00AC642C"/>
    <w:rsid w:val="00AC64AD"/>
    <w:rsid w:val="00AC6610"/>
    <w:rsid w:val="00AC6BC9"/>
    <w:rsid w:val="00AC6BFD"/>
    <w:rsid w:val="00AC70A2"/>
    <w:rsid w:val="00AC78FE"/>
    <w:rsid w:val="00AD0C64"/>
    <w:rsid w:val="00AD22F3"/>
    <w:rsid w:val="00AD2A6F"/>
    <w:rsid w:val="00AD307A"/>
    <w:rsid w:val="00AD357C"/>
    <w:rsid w:val="00AD36EB"/>
    <w:rsid w:val="00AD468F"/>
    <w:rsid w:val="00AD48AC"/>
    <w:rsid w:val="00AD577C"/>
    <w:rsid w:val="00AD5A73"/>
    <w:rsid w:val="00AD5CDE"/>
    <w:rsid w:val="00AD6D54"/>
    <w:rsid w:val="00AD7464"/>
    <w:rsid w:val="00AE0AEE"/>
    <w:rsid w:val="00AE0FA8"/>
    <w:rsid w:val="00AE15C9"/>
    <w:rsid w:val="00AE1F34"/>
    <w:rsid w:val="00AE220C"/>
    <w:rsid w:val="00AE2442"/>
    <w:rsid w:val="00AE2897"/>
    <w:rsid w:val="00AE28C9"/>
    <w:rsid w:val="00AE3320"/>
    <w:rsid w:val="00AE36AD"/>
    <w:rsid w:val="00AE3869"/>
    <w:rsid w:val="00AE3892"/>
    <w:rsid w:val="00AE57BA"/>
    <w:rsid w:val="00AE5BB6"/>
    <w:rsid w:val="00AE5D52"/>
    <w:rsid w:val="00AE65B1"/>
    <w:rsid w:val="00AF0BB2"/>
    <w:rsid w:val="00AF103F"/>
    <w:rsid w:val="00AF18F4"/>
    <w:rsid w:val="00AF2592"/>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704"/>
    <w:rsid w:val="00B04B32"/>
    <w:rsid w:val="00B04F87"/>
    <w:rsid w:val="00B050EA"/>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997"/>
    <w:rsid w:val="00B21230"/>
    <w:rsid w:val="00B21B88"/>
    <w:rsid w:val="00B225AA"/>
    <w:rsid w:val="00B22EBA"/>
    <w:rsid w:val="00B240B1"/>
    <w:rsid w:val="00B2492B"/>
    <w:rsid w:val="00B24FE5"/>
    <w:rsid w:val="00B25EC7"/>
    <w:rsid w:val="00B2608C"/>
    <w:rsid w:val="00B26EB9"/>
    <w:rsid w:val="00B2777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0DC8"/>
    <w:rsid w:val="00B51211"/>
    <w:rsid w:val="00B51400"/>
    <w:rsid w:val="00B520E5"/>
    <w:rsid w:val="00B5265B"/>
    <w:rsid w:val="00B54EB0"/>
    <w:rsid w:val="00B54F5B"/>
    <w:rsid w:val="00B555DF"/>
    <w:rsid w:val="00B557B6"/>
    <w:rsid w:val="00B55E3B"/>
    <w:rsid w:val="00B5693D"/>
    <w:rsid w:val="00B575C0"/>
    <w:rsid w:val="00B60101"/>
    <w:rsid w:val="00B60A3D"/>
    <w:rsid w:val="00B60F46"/>
    <w:rsid w:val="00B612CF"/>
    <w:rsid w:val="00B62248"/>
    <w:rsid w:val="00B62A6D"/>
    <w:rsid w:val="00B62DAB"/>
    <w:rsid w:val="00B631D0"/>
    <w:rsid w:val="00B64096"/>
    <w:rsid w:val="00B641E6"/>
    <w:rsid w:val="00B64B47"/>
    <w:rsid w:val="00B65338"/>
    <w:rsid w:val="00B6765E"/>
    <w:rsid w:val="00B67DB4"/>
    <w:rsid w:val="00B67F8E"/>
    <w:rsid w:val="00B70F0A"/>
    <w:rsid w:val="00B70F23"/>
    <w:rsid w:val="00B71902"/>
    <w:rsid w:val="00B72163"/>
    <w:rsid w:val="00B72E34"/>
    <w:rsid w:val="00B7325E"/>
    <w:rsid w:val="00B73662"/>
    <w:rsid w:val="00B74A57"/>
    <w:rsid w:val="00B775F0"/>
    <w:rsid w:val="00B7784C"/>
    <w:rsid w:val="00B77C7D"/>
    <w:rsid w:val="00B80136"/>
    <w:rsid w:val="00B80407"/>
    <w:rsid w:val="00B80E17"/>
    <w:rsid w:val="00B81220"/>
    <w:rsid w:val="00B813C3"/>
    <w:rsid w:val="00B8166A"/>
    <w:rsid w:val="00B82834"/>
    <w:rsid w:val="00B82A70"/>
    <w:rsid w:val="00B82C44"/>
    <w:rsid w:val="00B82F28"/>
    <w:rsid w:val="00B85811"/>
    <w:rsid w:val="00B85E90"/>
    <w:rsid w:val="00B867CD"/>
    <w:rsid w:val="00B86BC8"/>
    <w:rsid w:val="00B86DC9"/>
    <w:rsid w:val="00B86E38"/>
    <w:rsid w:val="00B9075C"/>
    <w:rsid w:val="00B90C86"/>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22A"/>
    <w:rsid w:val="00B9731A"/>
    <w:rsid w:val="00BA0380"/>
    <w:rsid w:val="00BA03EF"/>
    <w:rsid w:val="00BA0644"/>
    <w:rsid w:val="00BA116F"/>
    <w:rsid w:val="00BA2B22"/>
    <w:rsid w:val="00BA354B"/>
    <w:rsid w:val="00BA3787"/>
    <w:rsid w:val="00BA448A"/>
    <w:rsid w:val="00BA44B0"/>
    <w:rsid w:val="00BA459C"/>
    <w:rsid w:val="00BA51D8"/>
    <w:rsid w:val="00BA6D61"/>
    <w:rsid w:val="00BA74E5"/>
    <w:rsid w:val="00BB0BF4"/>
    <w:rsid w:val="00BB0C16"/>
    <w:rsid w:val="00BB1012"/>
    <w:rsid w:val="00BB195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7D9"/>
    <w:rsid w:val="00BC3F00"/>
    <w:rsid w:val="00BC4277"/>
    <w:rsid w:val="00BC4A9D"/>
    <w:rsid w:val="00BC55D5"/>
    <w:rsid w:val="00BC5C1C"/>
    <w:rsid w:val="00BC6853"/>
    <w:rsid w:val="00BC695B"/>
    <w:rsid w:val="00BC6B1A"/>
    <w:rsid w:val="00BD2142"/>
    <w:rsid w:val="00BD2371"/>
    <w:rsid w:val="00BD3B76"/>
    <w:rsid w:val="00BD581E"/>
    <w:rsid w:val="00BD5B22"/>
    <w:rsid w:val="00BD5ED2"/>
    <w:rsid w:val="00BD5FA4"/>
    <w:rsid w:val="00BD6032"/>
    <w:rsid w:val="00BD61AC"/>
    <w:rsid w:val="00BD6279"/>
    <w:rsid w:val="00BD78D6"/>
    <w:rsid w:val="00BD7E39"/>
    <w:rsid w:val="00BE00AC"/>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4F4"/>
    <w:rsid w:val="00BF5EBA"/>
    <w:rsid w:val="00BF681F"/>
    <w:rsid w:val="00BF6FD0"/>
    <w:rsid w:val="00BF7496"/>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0D3"/>
    <w:rsid w:val="00C14132"/>
    <w:rsid w:val="00C16B5D"/>
    <w:rsid w:val="00C16C2B"/>
    <w:rsid w:val="00C17771"/>
    <w:rsid w:val="00C21995"/>
    <w:rsid w:val="00C220ED"/>
    <w:rsid w:val="00C223CF"/>
    <w:rsid w:val="00C2291A"/>
    <w:rsid w:val="00C22DC1"/>
    <w:rsid w:val="00C22DC6"/>
    <w:rsid w:val="00C244A7"/>
    <w:rsid w:val="00C248AD"/>
    <w:rsid w:val="00C25182"/>
    <w:rsid w:val="00C263C8"/>
    <w:rsid w:val="00C266C3"/>
    <w:rsid w:val="00C277AF"/>
    <w:rsid w:val="00C30412"/>
    <w:rsid w:val="00C3190E"/>
    <w:rsid w:val="00C323C9"/>
    <w:rsid w:val="00C33E06"/>
    <w:rsid w:val="00C3589A"/>
    <w:rsid w:val="00C41DDB"/>
    <w:rsid w:val="00C421FE"/>
    <w:rsid w:val="00C428BC"/>
    <w:rsid w:val="00C431C5"/>
    <w:rsid w:val="00C43648"/>
    <w:rsid w:val="00C43AF1"/>
    <w:rsid w:val="00C43B13"/>
    <w:rsid w:val="00C43B95"/>
    <w:rsid w:val="00C441BC"/>
    <w:rsid w:val="00C45900"/>
    <w:rsid w:val="00C4612D"/>
    <w:rsid w:val="00C4677C"/>
    <w:rsid w:val="00C47228"/>
    <w:rsid w:val="00C47A35"/>
    <w:rsid w:val="00C47B3D"/>
    <w:rsid w:val="00C51E61"/>
    <w:rsid w:val="00C51ECE"/>
    <w:rsid w:val="00C521CE"/>
    <w:rsid w:val="00C5286F"/>
    <w:rsid w:val="00C538B8"/>
    <w:rsid w:val="00C542AC"/>
    <w:rsid w:val="00C54448"/>
    <w:rsid w:val="00C551B8"/>
    <w:rsid w:val="00C56168"/>
    <w:rsid w:val="00C562A3"/>
    <w:rsid w:val="00C57053"/>
    <w:rsid w:val="00C61122"/>
    <w:rsid w:val="00C6138A"/>
    <w:rsid w:val="00C615CF"/>
    <w:rsid w:val="00C61EA3"/>
    <w:rsid w:val="00C62691"/>
    <w:rsid w:val="00C62F91"/>
    <w:rsid w:val="00C63D8B"/>
    <w:rsid w:val="00C63E03"/>
    <w:rsid w:val="00C6449F"/>
    <w:rsid w:val="00C65997"/>
    <w:rsid w:val="00C65C8F"/>
    <w:rsid w:val="00C66AD4"/>
    <w:rsid w:val="00C66B47"/>
    <w:rsid w:val="00C675A0"/>
    <w:rsid w:val="00C7041B"/>
    <w:rsid w:val="00C70761"/>
    <w:rsid w:val="00C70982"/>
    <w:rsid w:val="00C70A39"/>
    <w:rsid w:val="00C716AA"/>
    <w:rsid w:val="00C71CB4"/>
    <w:rsid w:val="00C721DD"/>
    <w:rsid w:val="00C72B24"/>
    <w:rsid w:val="00C732AB"/>
    <w:rsid w:val="00C73D48"/>
    <w:rsid w:val="00C743D0"/>
    <w:rsid w:val="00C76F9D"/>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C1C"/>
    <w:rsid w:val="00C93EA4"/>
    <w:rsid w:val="00C94638"/>
    <w:rsid w:val="00C94C5A"/>
    <w:rsid w:val="00C959C9"/>
    <w:rsid w:val="00C95F69"/>
    <w:rsid w:val="00C96951"/>
    <w:rsid w:val="00C96E11"/>
    <w:rsid w:val="00C96FC4"/>
    <w:rsid w:val="00C973F9"/>
    <w:rsid w:val="00CA117B"/>
    <w:rsid w:val="00CA1A99"/>
    <w:rsid w:val="00CA28CD"/>
    <w:rsid w:val="00CA3062"/>
    <w:rsid w:val="00CA45C4"/>
    <w:rsid w:val="00CA4B50"/>
    <w:rsid w:val="00CA4FED"/>
    <w:rsid w:val="00CA516E"/>
    <w:rsid w:val="00CA54F1"/>
    <w:rsid w:val="00CA55AB"/>
    <w:rsid w:val="00CA5CD6"/>
    <w:rsid w:val="00CA6727"/>
    <w:rsid w:val="00CA75D9"/>
    <w:rsid w:val="00CA7991"/>
    <w:rsid w:val="00CA7C6A"/>
    <w:rsid w:val="00CB0A53"/>
    <w:rsid w:val="00CB0ACE"/>
    <w:rsid w:val="00CB1039"/>
    <w:rsid w:val="00CB1FBD"/>
    <w:rsid w:val="00CB24E5"/>
    <w:rsid w:val="00CB334E"/>
    <w:rsid w:val="00CB3688"/>
    <w:rsid w:val="00CB4720"/>
    <w:rsid w:val="00CB4CB0"/>
    <w:rsid w:val="00CB5DA3"/>
    <w:rsid w:val="00CB62C9"/>
    <w:rsid w:val="00CB7567"/>
    <w:rsid w:val="00CC0764"/>
    <w:rsid w:val="00CC0A3E"/>
    <w:rsid w:val="00CC0EF2"/>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D43"/>
    <w:rsid w:val="00CD11EB"/>
    <w:rsid w:val="00CD16DC"/>
    <w:rsid w:val="00CD1791"/>
    <w:rsid w:val="00CD27D5"/>
    <w:rsid w:val="00CD304D"/>
    <w:rsid w:val="00CD3C21"/>
    <w:rsid w:val="00CD5FC7"/>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C46"/>
    <w:rsid w:val="00CE5F94"/>
    <w:rsid w:val="00CE7809"/>
    <w:rsid w:val="00CF0E42"/>
    <w:rsid w:val="00CF1A01"/>
    <w:rsid w:val="00CF24B0"/>
    <w:rsid w:val="00CF283E"/>
    <w:rsid w:val="00CF2D5C"/>
    <w:rsid w:val="00CF33EF"/>
    <w:rsid w:val="00CF399C"/>
    <w:rsid w:val="00CF412D"/>
    <w:rsid w:val="00CF4D05"/>
    <w:rsid w:val="00CF6E1D"/>
    <w:rsid w:val="00CF76CD"/>
    <w:rsid w:val="00CF792A"/>
    <w:rsid w:val="00CF7E80"/>
    <w:rsid w:val="00D0023F"/>
    <w:rsid w:val="00D005F4"/>
    <w:rsid w:val="00D007B5"/>
    <w:rsid w:val="00D00B9A"/>
    <w:rsid w:val="00D00CFA"/>
    <w:rsid w:val="00D010BC"/>
    <w:rsid w:val="00D021F5"/>
    <w:rsid w:val="00D0265B"/>
    <w:rsid w:val="00D02700"/>
    <w:rsid w:val="00D02EC8"/>
    <w:rsid w:val="00D0359F"/>
    <w:rsid w:val="00D03CD5"/>
    <w:rsid w:val="00D03D8D"/>
    <w:rsid w:val="00D04A8A"/>
    <w:rsid w:val="00D053E2"/>
    <w:rsid w:val="00D057FE"/>
    <w:rsid w:val="00D05A4C"/>
    <w:rsid w:val="00D06780"/>
    <w:rsid w:val="00D0682B"/>
    <w:rsid w:val="00D06C3E"/>
    <w:rsid w:val="00D06C55"/>
    <w:rsid w:val="00D07BD6"/>
    <w:rsid w:val="00D07F6F"/>
    <w:rsid w:val="00D11A33"/>
    <w:rsid w:val="00D12B94"/>
    <w:rsid w:val="00D14F26"/>
    <w:rsid w:val="00D14F2C"/>
    <w:rsid w:val="00D14F49"/>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5FF0"/>
    <w:rsid w:val="00D26C0F"/>
    <w:rsid w:val="00D270F9"/>
    <w:rsid w:val="00D27176"/>
    <w:rsid w:val="00D278B0"/>
    <w:rsid w:val="00D33280"/>
    <w:rsid w:val="00D34532"/>
    <w:rsid w:val="00D3462D"/>
    <w:rsid w:val="00D34BE3"/>
    <w:rsid w:val="00D34C95"/>
    <w:rsid w:val="00D34EC4"/>
    <w:rsid w:val="00D35884"/>
    <w:rsid w:val="00D36382"/>
    <w:rsid w:val="00D36B6C"/>
    <w:rsid w:val="00D37412"/>
    <w:rsid w:val="00D414BC"/>
    <w:rsid w:val="00D446C9"/>
    <w:rsid w:val="00D46EDF"/>
    <w:rsid w:val="00D47A25"/>
    <w:rsid w:val="00D47AEB"/>
    <w:rsid w:val="00D50522"/>
    <w:rsid w:val="00D515EE"/>
    <w:rsid w:val="00D525A1"/>
    <w:rsid w:val="00D52A7A"/>
    <w:rsid w:val="00D52F4E"/>
    <w:rsid w:val="00D5446B"/>
    <w:rsid w:val="00D55940"/>
    <w:rsid w:val="00D55B01"/>
    <w:rsid w:val="00D56B5E"/>
    <w:rsid w:val="00D56E8D"/>
    <w:rsid w:val="00D57275"/>
    <w:rsid w:val="00D5746E"/>
    <w:rsid w:val="00D57F24"/>
    <w:rsid w:val="00D603F4"/>
    <w:rsid w:val="00D60F75"/>
    <w:rsid w:val="00D6158A"/>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58F"/>
    <w:rsid w:val="00D74882"/>
    <w:rsid w:val="00D74C1F"/>
    <w:rsid w:val="00D7744F"/>
    <w:rsid w:val="00D80197"/>
    <w:rsid w:val="00D802D9"/>
    <w:rsid w:val="00D803F0"/>
    <w:rsid w:val="00D80D82"/>
    <w:rsid w:val="00D81246"/>
    <w:rsid w:val="00D81A4E"/>
    <w:rsid w:val="00D8240C"/>
    <w:rsid w:val="00D83950"/>
    <w:rsid w:val="00D83D5E"/>
    <w:rsid w:val="00D83E3D"/>
    <w:rsid w:val="00D84741"/>
    <w:rsid w:val="00D84B17"/>
    <w:rsid w:val="00D84BD0"/>
    <w:rsid w:val="00D84D8F"/>
    <w:rsid w:val="00D852EC"/>
    <w:rsid w:val="00D85CC0"/>
    <w:rsid w:val="00D86883"/>
    <w:rsid w:val="00D86E50"/>
    <w:rsid w:val="00D878EB"/>
    <w:rsid w:val="00D90A5E"/>
    <w:rsid w:val="00D91388"/>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0888"/>
    <w:rsid w:val="00DB3091"/>
    <w:rsid w:val="00DB4107"/>
    <w:rsid w:val="00DB42EB"/>
    <w:rsid w:val="00DB4A45"/>
    <w:rsid w:val="00DB4CF8"/>
    <w:rsid w:val="00DB59C4"/>
    <w:rsid w:val="00DB5B97"/>
    <w:rsid w:val="00DB75F0"/>
    <w:rsid w:val="00DB795E"/>
    <w:rsid w:val="00DB7B7A"/>
    <w:rsid w:val="00DC0353"/>
    <w:rsid w:val="00DC03B4"/>
    <w:rsid w:val="00DC121F"/>
    <w:rsid w:val="00DC21E1"/>
    <w:rsid w:val="00DC25BC"/>
    <w:rsid w:val="00DC3103"/>
    <w:rsid w:val="00DC35D9"/>
    <w:rsid w:val="00DC3CD8"/>
    <w:rsid w:val="00DC4104"/>
    <w:rsid w:val="00DC489C"/>
    <w:rsid w:val="00DC4AB4"/>
    <w:rsid w:val="00DC5505"/>
    <w:rsid w:val="00DC55EB"/>
    <w:rsid w:val="00DC6492"/>
    <w:rsid w:val="00DC72C6"/>
    <w:rsid w:val="00DC74A6"/>
    <w:rsid w:val="00DC7A20"/>
    <w:rsid w:val="00DC7D27"/>
    <w:rsid w:val="00DD054C"/>
    <w:rsid w:val="00DD05E6"/>
    <w:rsid w:val="00DD0F52"/>
    <w:rsid w:val="00DD0F88"/>
    <w:rsid w:val="00DD1E13"/>
    <w:rsid w:val="00DD2235"/>
    <w:rsid w:val="00DD3124"/>
    <w:rsid w:val="00DD538F"/>
    <w:rsid w:val="00DD5697"/>
    <w:rsid w:val="00DD588F"/>
    <w:rsid w:val="00DD5E80"/>
    <w:rsid w:val="00DD60AB"/>
    <w:rsid w:val="00DD628A"/>
    <w:rsid w:val="00DD68CF"/>
    <w:rsid w:val="00DD6FDA"/>
    <w:rsid w:val="00DD7622"/>
    <w:rsid w:val="00DD773B"/>
    <w:rsid w:val="00DD7B9E"/>
    <w:rsid w:val="00DD7C45"/>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1A8"/>
    <w:rsid w:val="00DE7079"/>
    <w:rsid w:val="00DE7F4F"/>
    <w:rsid w:val="00DF0DB4"/>
    <w:rsid w:val="00DF1313"/>
    <w:rsid w:val="00DF2FE7"/>
    <w:rsid w:val="00DF3939"/>
    <w:rsid w:val="00DF44DC"/>
    <w:rsid w:val="00DF523A"/>
    <w:rsid w:val="00DF591B"/>
    <w:rsid w:val="00DF59B3"/>
    <w:rsid w:val="00DF5F27"/>
    <w:rsid w:val="00DF6C5A"/>
    <w:rsid w:val="00DF7C03"/>
    <w:rsid w:val="00E0009A"/>
    <w:rsid w:val="00E00585"/>
    <w:rsid w:val="00E00BD6"/>
    <w:rsid w:val="00E01B4D"/>
    <w:rsid w:val="00E0336F"/>
    <w:rsid w:val="00E0404E"/>
    <w:rsid w:val="00E044B7"/>
    <w:rsid w:val="00E046A9"/>
    <w:rsid w:val="00E047DA"/>
    <w:rsid w:val="00E048CC"/>
    <w:rsid w:val="00E05289"/>
    <w:rsid w:val="00E056C8"/>
    <w:rsid w:val="00E061FF"/>
    <w:rsid w:val="00E065C3"/>
    <w:rsid w:val="00E06A34"/>
    <w:rsid w:val="00E06EC8"/>
    <w:rsid w:val="00E0774B"/>
    <w:rsid w:val="00E079F0"/>
    <w:rsid w:val="00E11823"/>
    <w:rsid w:val="00E118BA"/>
    <w:rsid w:val="00E11B9F"/>
    <w:rsid w:val="00E1285E"/>
    <w:rsid w:val="00E12886"/>
    <w:rsid w:val="00E12B97"/>
    <w:rsid w:val="00E12BC5"/>
    <w:rsid w:val="00E12C7C"/>
    <w:rsid w:val="00E12D53"/>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2F7"/>
    <w:rsid w:val="00E33D04"/>
    <w:rsid w:val="00E3422A"/>
    <w:rsid w:val="00E34CEF"/>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475C9"/>
    <w:rsid w:val="00E51347"/>
    <w:rsid w:val="00E5196B"/>
    <w:rsid w:val="00E525AA"/>
    <w:rsid w:val="00E53C9F"/>
    <w:rsid w:val="00E542F5"/>
    <w:rsid w:val="00E54346"/>
    <w:rsid w:val="00E54C27"/>
    <w:rsid w:val="00E55EC0"/>
    <w:rsid w:val="00E5607F"/>
    <w:rsid w:val="00E56689"/>
    <w:rsid w:val="00E56B28"/>
    <w:rsid w:val="00E57311"/>
    <w:rsid w:val="00E577B0"/>
    <w:rsid w:val="00E57B78"/>
    <w:rsid w:val="00E6051C"/>
    <w:rsid w:val="00E60F49"/>
    <w:rsid w:val="00E61455"/>
    <w:rsid w:val="00E61D03"/>
    <w:rsid w:val="00E61DB6"/>
    <w:rsid w:val="00E623EC"/>
    <w:rsid w:val="00E62DC3"/>
    <w:rsid w:val="00E6368C"/>
    <w:rsid w:val="00E6431F"/>
    <w:rsid w:val="00E647F5"/>
    <w:rsid w:val="00E64989"/>
    <w:rsid w:val="00E6535F"/>
    <w:rsid w:val="00E6619C"/>
    <w:rsid w:val="00E6673E"/>
    <w:rsid w:val="00E67003"/>
    <w:rsid w:val="00E671E3"/>
    <w:rsid w:val="00E675CD"/>
    <w:rsid w:val="00E679D1"/>
    <w:rsid w:val="00E67E6F"/>
    <w:rsid w:val="00E70211"/>
    <w:rsid w:val="00E70B90"/>
    <w:rsid w:val="00E70CDF"/>
    <w:rsid w:val="00E71CF2"/>
    <w:rsid w:val="00E72A01"/>
    <w:rsid w:val="00E732BD"/>
    <w:rsid w:val="00E74223"/>
    <w:rsid w:val="00E74C4A"/>
    <w:rsid w:val="00E7704B"/>
    <w:rsid w:val="00E771C2"/>
    <w:rsid w:val="00E772C4"/>
    <w:rsid w:val="00E77456"/>
    <w:rsid w:val="00E803C0"/>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743"/>
    <w:rsid w:val="00E94A4C"/>
    <w:rsid w:val="00E95A41"/>
    <w:rsid w:val="00E96868"/>
    <w:rsid w:val="00E96B46"/>
    <w:rsid w:val="00E972A5"/>
    <w:rsid w:val="00E97587"/>
    <w:rsid w:val="00E9778E"/>
    <w:rsid w:val="00E97906"/>
    <w:rsid w:val="00E97EC5"/>
    <w:rsid w:val="00EA08D7"/>
    <w:rsid w:val="00EA0A11"/>
    <w:rsid w:val="00EA0B64"/>
    <w:rsid w:val="00EA1450"/>
    <w:rsid w:val="00EA1EE0"/>
    <w:rsid w:val="00EA1EE4"/>
    <w:rsid w:val="00EA2868"/>
    <w:rsid w:val="00EA3D2E"/>
    <w:rsid w:val="00EA5A2B"/>
    <w:rsid w:val="00EA5C68"/>
    <w:rsid w:val="00EA60C8"/>
    <w:rsid w:val="00EA7452"/>
    <w:rsid w:val="00EB0DB4"/>
    <w:rsid w:val="00EB12DC"/>
    <w:rsid w:val="00EB2E2A"/>
    <w:rsid w:val="00EB36A9"/>
    <w:rsid w:val="00EB3956"/>
    <w:rsid w:val="00EB4280"/>
    <w:rsid w:val="00EB459E"/>
    <w:rsid w:val="00EB478C"/>
    <w:rsid w:val="00EB483C"/>
    <w:rsid w:val="00EB4A48"/>
    <w:rsid w:val="00EB4FC8"/>
    <w:rsid w:val="00EB58E4"/>
    <w:rsid w:val="00EB5D91"/>
    <w:rsid w:val="00EB6008"/>
    <w:rsid w:val="00EB636A"/>
    <w:rsid w:val="00EB7928"/>
    <w:rsid w:val="00EC083B"/>
    <w:rsid w:val="00EC153C"/>
    <w:rsid w:val="00EC1AE6"/>
    <w:rsid w:val="00EC1D4A"/>
    <w:rsid w:val="00EC2C3A"/>
    <w:rsid w:val="00EC2DB3"/>
    <w:rsid w:val="00EC44A0"/>
    <w:rsid w:val="00EC4CDB"/>
    <w:rsid w:val="00EC6C32"/>
    <w:rsid w:val="00EC6FC2"/>
    <w:rsid w:val="00EC70EB"/>
    <w:rsid w:val="00EC77DD"/>
    <w:rsid w:val="00ED0ABD"/>
    <w:rsid w:val="00ED0E64"/>
    <w:rsid w:val="00ED0F0E"/>
    <w:rsid w:val="00ED1001"/>
    <w:rsid w:val="00ED1B83"/>
    <w:rsid w:val="00ED20C8"/>
    <w:rsid w:val="00ED315B"/>
    <w:rsid w:val="00ED328B"/>
    <w:rsid w:val="00ED3D65"/>
    <w:rsid w:val="00ED3E0A"/>
    <w:rsid w:val="00ED48F5"/>
    <w:rsid w:val="00ED4A36"/>
    <w:rsid w:val="00ED6F08"/>
    <w:rsid w:val="00ED740F"/>
    <w:rsid w:val="00ED74BE"/>
    <w:rsid w:val="00EE1C29"/>
    <w:rsid w:val="00EE261B"/>
    <w:rsid w:val="00EE26F3"/>
    <w:rsid w:val="00EE3983"/>
    <w:rsid w:val="00EE39EB"/>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3FA"/>
    <w:rsid w:val="00EF4DAB"/>
    <w:rsid w:val="00EF5BBE"/>
    <w:rsid w:val="00EF5EB5"/>
    <w:rsid w:val="00EF65A9"/>
    <w:rsid w:val="00F004AA"/>
    <w:rsid w:val="00F005F6"/>
    <w:rsid w:val="00F01C49"/>
    <w:rsid w:val="00F01D48"/>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292"/>
    <w:rsid w:val="00F14ABE"/>
    <w:rsid w:val="00F1500C"/>
    <w:rsid w:val="00F15EE9"/>
    <w:rsid w:val="00F16158"/>
    <w:rsid w:val="00F1644F"/>
    <w:rsid w:val="00F1684C"/>
    <w:rsid w:val="00F16862"/>
    <w:rsid w:val="00F16D2A"/>
    <w:rsid w:val="00F172DA"/>
    <w:rsid w:val="00F2043B"/>
    <w:rsid w:val="00F20C9A"/>
    <w:rsid w:val="00F21090"/>
    <w:rsid w:val="00F21796"/>
    <w:rsid w:val="00F23494"/>
    <w:rsid w:val="00F23714"/>
    <w:rsid w:val="00F24CF8"/>
    <w:rsid w:val="00F24FBC"/>
    <w:rsid w:val="00F263ED"/>
    <w:rsid w:val="00F27B6B"/>
    <w:rsid w:val="00F3104E"/>
    <w:rsid w:val="00F31ECA"/>
    <w:rsid w:val="00F3225F"/>
    <w:rsid w:val="00F335A8"/>
    <w:rsid w:val="00F33A72"/>
    <w:rsid w:val="00F34055"/>
    <w:rsid w:val="00F34403"/>
    <w:rsid w:val="00F358F9"/>
    <w:rsid w:val="00F35B16"/>
    <w:rsid w:val="00F366DB"/>
    <w:rsid w:val="00F374E7"/>
    <w:rsid w:val="00F3759B"/>
    <w:rsid w:val="00F40058"/>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983"/>
    <w:rsid w:val="00F50CE6"/>
    <w:rsid w:val="00F5271E"/>
    <w:rsid w:val="00F52B9D"/>
    <w:rsid w:val="00F531BD"/>
    <w:rsid w:val="00F537EC"/>
    <w:rsid w:val="00F53839"/>
    <w:rsid w:val="00F53EEB"/>
    <w:rsid w:val="00F54B30"/>
    <w:rsid w:val="00F550D6"/>
    <w:rsid w:val="00F55E38"/>
    <w:rsid w:val="00F55EB4"/>
    <w:rsid w:val="00F56491"/>
    <w:rsid w:val="00F56908"/>
    <w:rsid w:val="00F56AD4"/>
    <w:rsid w:val="00F57003"/>
    <w:rsid w:val="00F57C62"/>
    <w:rsid w:val="00F600EF"/>
    <w:rsid w:val="00F61253"/>
    <w:rsid w:val="00F61C51"/>
    <w:rsid w:val="00F61C9A"/>
    <w:rsid w:val="00F625F1"/>
    <w:rsid w:val="00F62B5E"/>
    <w:rsid w:val="00F63199"/>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1DCA"/>
    <w:rsid w:val="00F725AE"/>
    <w:rsid w:val="00F72BE8"/>
    <w:rsid w:val="00F73BB4"/>
    <w:rsid w:val="00F74CA9"/>
    <w:rsid w:val="00F754B1"/>
    <w:rsid w:val="00F767CE"/>
    <w:rsid w:val="00F767EB"/>
    <w:rsid w:val="00F76A62"/>
    <w:rsid w:val="00F76D51"/>
    <w:rsid w:val="00F76F49"/>
    <w:rsid w:val="00F80364"/>
    <w:rsid w:val="00F8180E"/>
    <w:rsid w:val="00F82587"/>
    <w:rsid w:val="00F8261E"/>
    <w:rsid w:val="00F82BF9"/>
    <w:rsid w:val="00F83A95"/>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4F20"/>
    <w:rsid w:val="00F95CBC"/>
    <w:rsid w:val="00FA00EE"/>
    <w:rsid w:val="00FA050B"/>
    <w:rsid w:val="00FA0C92"/>
    <w:rsid w:val="00FA19A6"/>
    <w:rsid w:val="00FA2099"/>
    <w:rsid w:val="00FA2463"/>
    <w:rsid w:val="00FA2DAD"/>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3E9"/>
    <w:rsid w:val="00FB744C"/>
    <w:rsid w:val="00FC0249"/>
    <w:rsid w:val="00FC0837"/>
    <w:rsid w:val="00FC0CFE"/>
    <w:rsid w:val="00FC1202"/>
    <w:rsid w:val="00FC1DB0"/>
    <w:rsid w:val="00FC20D1"/>
    <w:rsid w:val="00FC3339"/>
    <w:rsid w:val="00FC433D"/>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085"/>
    <w:rsid w:val="00FD6239"/>
    <w:rsid w:val="00FD638A"/>
    <w:rsid w:val="00FD6743"/>
    <w:rsid w:val="00FD7A6F"/>
    <w:rsid w:val="00FD7C39"/>
    <w:rsid w:val="00FE0991"/>
    <w:rsid w:val="00FE110C"/>
    <w:rsid w:val="00FE2482"/>
    <w:rsid w:val="00FE2555"/>
    <w:rsid w:val="00FE38C6"/>
    <w:rsid w:val="00FE4C6D"/>
    <w:rsid w:val="00FE5EF7"/>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13"/>
    <w:rsid w:val="00FF6CD4"/>
    <w:rsid w:val="00FF7747"/>
    <w:rsid w:val="07733810"/>
    <w:rsid w:val="0E927734"/>
    <w:rsid w:val="183EE626"/>
    <w:rsid w:val="2021D769"/>
    <w:rsid w:val="2087BBF4"/>
    <w:rsid w:val="2407F3D4"/>
    <w:rsid w:val="2D24CD25"/>
    <w:rsid w:val="30621BA8"/>
    <w:rsid w:val="3353EF20"/>
    <w:rsid w:val="3699F3D3"/>
    <w:rsid w:val="3B84EC4E"/>
    <w:rsid w:val="456653BD"/>
    <w:rsid w:val="47E14FDF"/>
    <w:rsid w:val="5A377287"/>
    <w:rsid w:val="5DFB7B95"/>
    <w:rsid w:val="62C8741D"/>
    <w:rsid w:val="6962E021"/>
    <w:rsid w:val="6E4B858B"/>
    <w:rsid w:val="6EB68420"/>
    <w:rsid w:val="6F44D56C"/>
    <w:rsid w:val="789F9F5B"/>
    <w:rsid w:val="7A62781C"/>
    <w:rsid w:val="7D7D64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52CFDAEC"/>
  <w15:chartTrackingRefBased/>
  <w15:docId w15:val="{2E5BF819-A5BF-43B6-BB9F-80F9830CE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54B"/>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4"/>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4"/>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CD0D43"/>
    <w:rPr>
      <w:rFonts w:ascii="Times New Roman" w:hAnsi="Times New Roman"/>
      <w:lang w:val="en-GB" w:eastAsia="en-US"/>
    </w:rPr>
  </w:style>
  <w:style w:type="paragraph" w:styleId="Revision">
    <w:name w:val="Revision"/>
    <w:hidden/>
    <w:uiPriority w:val="99"/>
    <w:semiHidden/>
    <w:rsid w:val="00FE5EF7"/>
    <w:rPr>
      <w:rFonts w:ascii="Times New Roman" w:hAnsi="Times New Roman"/>
      <w:lang w:eastAsia="en-US"/>
    </w:rPr>
  </w:style>
  <w:style w:type="character" w:customStyle="1" w:styleId="BodyTextChar">
    <w:name w:val="Body Text Char"/>
    <w:aliases w:val="bt Char,AvtalBrödtext Char,ändrad Char"/>
    <w:link w:val="BodyText"/>
    <w:semiHidden/>
    <w:locked/>
    <w:rsid w:val="00CE5C46"/>
    <w:rPr>
      <w:rFonts w:ascii="Times New Roman" w:eastAsia="MS Mincho" w:hAnsi="Times New Roman"/>
      <w:szCs w:val="24"/>
      <w:lang w:val="x-none" w:eastAsia="en-US"/>
    </w:rPr>
  </w:style>
  <w:style w:type="paragraph" w:styleId="BodyText">
    <w:name w:val="Body Text"/>
    <w:aliases w:val="bt,AvtalBrödtext,ändrad"/>
    <w:basedOn w:val="Normal"/>
    <w:link w:val="BodyTextChar"/>
    <w:semiHidden/>
    <w:unhideWhenUsed/>
    <w:rsid w:val="00CE5C46"/>
    <w:pPr>
      <w:spacing w:after="120"/>
      <w:ind w:hangingChars="156" w:hanging="357"/>
      <w:jc w:val="both"/>
    </w:pPr>
    <w:rPr>
      <w:rFonts w:eastAsia="MS Mincho"/>
      <w:szCs w:val="24"/>
      <w:lang w:val="x-none"/>
    </w:rPr>
  </w:style>
  <w:style w:type="character" w:customStyle="1" w:styleId="1">
    <w:name w:val="本文 (文字)1"/>
    <w:uiPriority w:val="99"/>
    <w:semiHidden/>
    <w:rsid w:val="00CE5C46"/>
    <w:rPr>
      <w:rFonts w:ascii="Times New Roman" w:hAnsi="Times New Roman"/>
      <w:lang w:val="en-GB" w:eastAsia="en-US"/>
    </w:rPr>
  </w:style>
  <w:style w:type="paragraph" w:styleId="CommentText">
    <w:name w:val="annotation text"/>
    <w:basedOn w:val="Normal"/>
    <w:link w:val="CommentTextChar"/>
    <w:uiPriority w:val="99"/>
    <w:semiHidden/>
    <w:unhideWhenUsed/>
  </w:style>
  <w:style w:type="character" w:customStyle="1" w:styleId="CommentTextChar">
    <w:name w:val="Comment Text Char"/>
    <w:link w:val="CommentText"/>
    <w:uiPriority w:val="99"/>
    <w:semiHidden/>
    <w:rPr>
      <w:rFonts w:ascii="Times New Roman" w:hAnsi="Times New Roman"/>
      <w:lang w:eastAsia="en-US"/>
    </w:rPr>
  </w:style>
  <w:style w:type="character" w:styleId="CommentReference">
    <w:name w:val="annotation referenc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2307774">
      <w:bodyDiv w:val="1"/>
      <w:marLeft w:val="0"/>
      <w:marRight w:val="0"/>
      <w:marTop w:val="0"/>
      <w:marBottom w:val="0"/>
      <w:divBdr>
        <w:top w:val="none" w:sz="0" w:space="0" w:color="auto"/>
        <w:left w:val="none" w:sz="0" w:space="0" w:color="auto"/>
        <w:bottom w:val="none" w:sz="0" w:space="0" w:color="auto"/>
        <w:right w:val="none" w:sz="0" w:space="0" w:color="auto"/>
      </w:divBdr>
    </w:div>
    <w:div w:id="15075778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9589459">
      <w:bodyDiv w:val="1"/>
      <w:marLeft w:val="0"/>
      <w:marRight w:val="0"/>
      <w:marTop w:val="0"/>
      <w:marBottom w:val="0"/>
      <w:divBdr>
        <w:top w:val="none" w:sz="0" w:space="0" w:color="auto"/>
        <w:left w:val="none" w:sz="0" w:space="0" w:color="auto"/>
        <w:bottom w:val="none" w:sz="0" w:space="0" w:color="auto"/>
        <w:right w:val="none" w:sz="0" w:space="0" w:color="auto"/>
      </w:divBdr>
    </w:div>
    <w:div w:id="2255783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246171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335176">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3409155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6527814">
      <w:bodyDiv w:val="1"/>
      <w:marLeft w:val="0"/>
      <w:marRight w:val="0"/>
      <w:marTop w:val="0"/>
      <w:marBottom w:val="0"/>
      <w:divBdr>
        <w:top w:val="none" w:sz="0" w:space="0" w:color="auto"/>
        <w:left w:val="none" w:sz="0" w:space="0" w:color="auto"/>
        <w:bottom w:val="none" w:sz="0" w:space="0" w:color="auto"/>
        <w:right w:val="none" w:sz="0" w:space="0" w:color="auto"/>
      </w:divBdr>
    </w:div>
    <w:div w:id="83514879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8477928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2257261">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716768">
      <w:bodyDiv w:val="1"/>
      <w:marLeft w:val="0"/>
      <w:marRight w:val="0"/>
      <w:marTop w:val="0"/>
      <w:marBottom w:val="0"/>
      <w:divBdr>
        <w:top w:val="none" w:sz="0" w:space="0" w:color="auto"/>
        <w:left w:val="none" w:sz="0" w:space="0" w:color="auto"/>
        <w:bottom w:val="none" w:sz="0" w:space="0" w:color="auto"/>
        <w:right w:val="none" w:sz="0" w:space="0" w:color="auto"/>
      </w:divBdr>
    </w:div>
    <w:div w:id="1922712814">
      <w:bodyDiv w:val="1"/>
      <w:marLeft w:val="0"/>
      <w:marRight w:val="0"/>
      <w:marTop w:val="0"/>
      <w:marBottom w:val="0"/>
      <w:divBdr>
        <w:top w:val="none" w:sz="0" w:space="0" w:color="auto"/>
        <w:left w:val="none" w:sz="0" w:space="0" w:color="auto"/>
        <w:bottom w:val="none" w:sz="0" w:space="0" w:color="auto"/>
        <w:right w:val="none" w:sz="0" w:space="0" w:color="auto"/>
      </w:divBdr>
    </w:div>
    <w:div w:id="1926840928">
      <w:bodyDiv w:val="1"/>
      <w:marLeft w:val="0"/>
      <w:marRight w:val="0"/>
      <w:marTop w:val="0"/>
      <w:marBottom w:val="0"/>
      <w:divBdr>
        <w:top w:val="none" w:sz="0" w:space="0" w:color="auto"/>
        <w:left w:val="none" w:sz="0" w:space="0" w:color="auto"/>
        <w:bottom w:val="none" w:sz="0" w:space="0" w:color="auto"/>
        <w:right w:val="none" w:sz="0" w:space="0" w:color="auto"/>
      </w:divBdr>
    </w:div>
    <w:div w:id="1929078674">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38515726">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1663370">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RBI5PAMIO524-1616901215-29994</_dlc_DocId>
    <_dlc_DocIdUrl xmlns="71c5aaf6-e6ce-465b-b873-5148d2a4c105">
      <Url>https://nokia.sharepoint.com/sites/gxp/_layouts/15/DocIdRedir.aspx?ID=RBI5PAMIO524-1616901215-29994</Url>
      <Description>RBI5PAMIO524-1616901215-29994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9B95F6-57C2-46D5-980F-7D91673F1F9D}">
  <ds:schemaRefs>
    <ds:schemaRef ds:uri="http://schemas.microsoft.com/sharepoint/v3/contenttype/forms"/>
  </ds:schemaRefs>
</ds:datastoreItem>
</file>

<file path=customXml/itemProps2.xml><?xml version="1.0" encoding="utf-8"?>
<ds:datastoreItem xmlns:ds="http://schemas.openxmlformats.org/officeDocument/2006/customXml" ds:itemID="{347A66A6-C0D9-4EB6-BF14-40714F17F910}">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23D57F93-6BD9-45D0-BD20-BC652AC80F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A9A660-633D-4FDA-A08A-6B16D04202B9}">
  <ds:schemaRefs>
    <ds:schemaRef ds:uri="Microsoft.SharePoint.Taxonomy.ContentTypeSync"/>
  </ds:schemaRefs>
</ds:datastoreItem>
</file>

<file path=customXml/itemProps5.xml><?xml version="1.0" encoding="utf-8"?>
<ds:datastoreItem xmlns:ds="http://schemas.openxmlformats.org/officeDocument/2006/customXml" ds:itemID="{14759659-3102-4A70-82B0-049C5BBE0F1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4</Pages>
  <Words>1160</Words>
  <Characters>6618</Characters>
  <Application>Microsoft Office Word</Application>
  <DocSecurity>0</DocSecurity>
  <Lines>55</Lines>
  <Paragraphs>15</Paragraphs>
  <ScaleCrop>false</ScaleCrop>
  <Company>Huawei Technologies Co.,Ltd.</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Petri Vasenkari</cp:lastModifiedBy>
  <cp:revision>5</cp:revision>
  <dcterms:created xsi:type="dcterms:W3CDTF">2024-10-07T13:11:00Z</dcterms:created>
  <dcterms:modified xsi:type="dcterms:W3CDTF">2024-10-07T13:13:00Z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0x01010055A05E76B664164F9F76E63E6D6BE6ED</vt:lpwstr>
  </property>
  <property fmtid="{D5CDD505-2E9C-101B-9397-08002B2CF9AE}" pid="15" name="_dlc_DocIdItemGuid">
    <vt:lpwstr>1650af64-8356-4c04-82ff-9df2f8abb23c</vt:lpwstr>
  </property>
  <property fmtid="{D5CDD505-2E9C-101B-9397-08002B2CF9AE}" pid="16" name="MediaServiceImageTags">
    <vt:lpwstr/>
  </property>
</Properties>
</file>